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E6024" w14:textId="77777777" w:rsidR="00924DF0" w:rsidRDefault="00924DF0" w:rsidP="008F1962">
      <w:pPr>
        <w:ind w:left="-426" w:right="566"/>
      </w:pPr>
    </w:p>
    <w:p w14:paraId="158B2CEF" w14:textId="77777777" w:rsidR="008F1962" w:rsidRDefault="00924DF0" w:rsidP="00924DF0">
      <w:pPr>
        <w:ind w:left="-426" w:right="566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C</w:t>
      </w:r>
      <w:r w:rsidR="006400FD" w:rsidRPr="006400FD">
        <w:rPr>
          <w:rFonts w:ascii="Arial" w:hAnsi="Arial" w:cs="Arial"/>
          <w:sz w:val="26"/>
          <w:szCs w:val="26"/>
        </w:rPr>
        <w:t>A</w:t>
      </w:r>
      <w:r>
        <w:rPr>
          <w:rFonts w:ascii="Arial" w:hAnsi="Arial" w:cs="Arial"/>
          <w:sz w:val="26"/>
          <w:szCs w:val="26"/>
        </w:rPr>
        <w:t>NONI DI LOCAZIONE</w:t>
      </w:r>
    </w:p>
    <w:p w14:paraId="17477703" w14:textId="77777777" w:rsidR="008F1962" w:rsidRDefault="00924DF0" w:rsidP="00924DF0">
      <w:pPr>
        <w:ind w:left="-426" w:right="566"/>
      </w:pPr>
      <w:r w:rsidRPr="008F196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8EFFB9" wp14:editId="2CF5609B">
                <wp:simplePos x="0" y="0"/>
                <wp:positionH relativeFrom="column">
                  <wp:posOffset>-177165</wp:posOffset>
                </wp:positionH>
                <wp:positionV relativeFrom="paragraph">
                  <wp:posOffset>133350</wp:posOffset>
                </wp:positionV>
                <wp:extent cx="6453505" cy="3028950"/>
                <wp:effectExtent l="0" t="0" r="0" b="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3505" cy="3028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EE6C4A" w14:textId="0ED6C021" w:rsidR="00924DF0" w:rsidRPr="00924DF0" w:rsidRDefault="008F1962" w:rsidP="0068020A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120" w:afterAutospacing="0" w:line="360" w:lineRule="auto"/>
                              <w:jc w:val="both"/>
                              <w:textAlignment w:val="baseline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</w:rPr>
                            </w:pPr>
                            <w:r w:rsidRPr="00924DF0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</w:rPr>
                              <w:t xml:space="preserve">La Guardia di Finanza </w:t>
                            </w:r>
                            <w:r w:rsidR="00924DF0" w:rsidRPr="00924DF0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</w:rPr>
                              <w:t xml:space="preserve">conduce in locazione n. </w:t>
                            </w:r>
                            <w:r w:rsidR="000D119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</w:rPr>
                              <w:t>299</w:t>
                            </w:r>
                            <w:r w:rsidR="00B830A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</w:rPr>
                              <w:t xml:space="preserve"> i</w:t>
                            </w:r>
                            <w:r w:rsidR="00924DF0" w:rsidRPr="00924DF0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</w:rPr>
                              <w:t xml:space="preserve">mmobili, con una spesa annua in termini di canoni pari ad € </w:t>
                            </w:r>
                            <w:r w:rsidR="000D119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</w:rPr>
                              <w:t>68</w:t>
                            </w:r>
                            <w:r w:rsidR="00814B33" w:rsidRPr="00814B33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</w:rPr>
                              <w:t>.</w:t>
                            </w:r>
                            <w:r w:rsidR="000D119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</w:rPr>
                              <w:t>372</w:t>
                            </w:r>
                            <w:r w:rsidR="00814B33" w:rsidRPr="00814B33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</w:rPr>
                              <w:t>.</w:t>
                            </w:r>
                            <w:r w:rsidR="000D119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</w:rPr>
                              <w:t>641</w:t>
                            </w:r>
                            <w:r w:rsidR="00814B33" w:rsidRPr="00814B33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</w:rPr>
                              <w:t>,</w:t>
                            </w:r>
                            <w:r w:rsidR="000D119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</w:rPr>
                              <w:t>11</w:t>
                            </w:r>
                            <w:r w:rsidR="00B945DE" w:rsidRPr="00B945DE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</w:rPr>
                              <w:t>‬</w:t>
                            </w:r>
                            <w:r w:rsidR="00924DF0" w:rsidRPr="00924DF0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</w:rPr>
                              <w:t>.</w:t>
                            </w:r>
                          </w:p>
                          <w:p w14:paraId="01BD1858" w14:textId="77777777" w:rsidR="008F1962" w:rsidRPr="00924DF0" w:rsidRDefault="00924DF0" w:rsidP="0068020A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120" w:afterAutospacing="0" w:line="360" w:lineRule="auto"/>
                              <w:jc w:val="both"/>
                              <w:textAlignment w:val="baseline"/>
                              <w:rPr>
                                <w:rFonts w:ascii="Arial" w:hAnsi="Arial" w:cs="Arial"/>
                              </w:rPr>
                            </w:pPr>
                            <w:r w:rsidRPr="00924DF0">
                              <w:rPr>
                                <w:rFonts w:ascii="Arial" w:hAnsi="Arial" w:cs="Arial"/>
                                <w:color w:val="000000"/>
                                <w:kern w:val="24"/>
                              </w:rPr>
                              <w:t>In particolare:</w:t>
                            </w:r>
                          </w:p>
                          <w:p w14:paraId="4E5BAA0E" w14:textId="4D84EC95" w:rsidR="0068020A" w:rsidRPr="00924DF0" w:rsidRDefault="0068020A" w:rsidP="0068020A">
                            <w:pPr>
                              <w:kinsoku w:val="0"/>
                              <w:overflowPunct w:val="0"/>
                              <w:spacing w:after="120" w:line="360" w:lineRule="auto"/>
                              <w:jc w:val="both"/>
                              <w:textAlignment w:val="baseline"/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</w:rPr>
                            </w:pPr>
                            <w:r w:rsidRPr="00924DF0">
                              <w:rPr>
                                <w:rFonts w:ascii="Arial" w:hAnsi="Arial" w:cs="Arial"/>
                                <w:b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-</w:t>
                            </w:r>
                            <w:r w:rsidRPr="00924DF0"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85847"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24DF0" w:rsidRPr="00924DF0"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locazione da privati: </w:t>
                            </w:r>
                            <w:r w:rsidR="00924DF0" w:rsidRPr="00924DF0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€</w:t>
                            </w:r>
                            <w:r w:rsidR="00E22370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D119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16</w:t>
                            </w:r>
                            <w:r w:rsidR="00F600A0" w:rsidRPr="00F600A0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.</w:t>
                            </w:r>
                            <w:r w:rsidR="000D119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383</w:t>
                            </w:r>
                            <w:r w:rsidR="00F600A0" w:rsidRPr="00F600A0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.</w:t>
                            </w:r>
                            <w:r w:rsidR="000D119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351</w:t>
                            </w:r>
                            <w:r w:rsidR="00F600A0" w:rsidRPr="00F600A0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,</w:t>
                            </w:r>
                            <w:r w:rsidR="000D119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93</w:t>
                            </w:r>
                            <w:r w:rsidR="00895E60" w:rsidRPr="00F600A0">
                              <w:rPr>
                                <w:rFonts w:ascii="Arial" w:hAnsi="Arial" w:cs="Arial"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;</w:t>
                            </w:r>
                          </w:p>
                          <w:p w14:paraId="2D97BCDF" w14:textId="48E494B2" w:rsidR="0068020A" w:rsidRPr="00924DF0" w:rsidRDefault="0068020A" w:rsidP="0068020A">
                            <w:pPr>
                              <w:kinsoku w:val="0"/>
                              <w:overflowPunct w:val="0"/>
                              <w:spacing w:after="120" w:line="360" w:lineRule="auto"/>
                              <w:jc w:val="both"/>
                              <w:textAlignment w:val="baseline"/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924DF0">
                              <w:rPr>
                                <w:rFonts w:ascii="Arial" w:hAnsi="Arial" w:cs="Arial"/>
                                <w:b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- </w:t>
                            </w:r>
                            <w:r w:rsidR="00E85847">
                              <w:rPr>
                                <w:rFonts w:ascii="Arial" w:hAnsi="Arial" w:cs="Arial"/>
                                <w:b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24DF0" w:rsidRPr="00924DF0"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locazione da Enti</w:t>
                            </w:r>
                            <w:r w:rsidR="00356FE5"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vari</w:t>
                            </w:r>
                            <w:r w:rsidR="00924DF0" w:rsidRPr="00924DF0"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:</w:t>
                            </w:r>
                            <w:r w:rsidR="00924DF0" w:rsidRPr="00644BF8"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44BF8" w:rsidRPr="00644BF8"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(Comuni </w:t>
                            </w:r>
                            <w:r w:rsidR="00967BAE"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-</w:t>
                            </w:r>
                            <w:r w:rsidR="00644BF8" w:rsidRPr="00644BF8"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ATER </w:t>
                            </w:r>
                            <w:r w:rsidR="004B6565"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-</w:t>
                            </w:r>
                            <w:r w:rsidR="00644BF8" w:rsidRPr="00644BF8"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Regioni</w:t>
                            </w:r>
                            <w:r w:rsidR="0059397B"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F4A40"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-</w:t>
                            </w:r>
                            <w:r w:rsidR="0059397B"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CDP </w:t>
                            </w:r>
                            <w:r w:rsidR="004B6565"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-</w:t>
                            </w:r>
                            <w:r w:rsidR="0059397B"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INVIMIT</w:t>
                            </w:r>
                            <w:r w:rsidR="00356FE5"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..</w:t>
                            </w:r>
                            <w:r w:rsidR="00644BF8" w:rsidRPr="00644BF8"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) </w:t>
                            </w:r>
                            <w:r w:rsidR="00924DF0" w:rsidRPr="00924DF0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€ </w:t>
                            </w:r>
                            <w:r w:rsidR="005C0811" w:rsidRPr="005C081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17.</w:t>
                            </w:r>
                            <w:r w:rsidR="000D119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842</w:t>
                            </w:r>
                            <w:r w:rsidR="005C0811" w:rsidRPr="005C081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.</w:t>
                            </w:r>
                            <w:r w:rsidR="000D119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469</w:t>
                            </w:r>
                            <w:r w:rsidR="009C05DC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,</w:t>
                            </w:r>
                            <w:r w:rsidR="000D119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32</w:t>
                            </w:r>
                            <w:r w:rsidR="00BA65F3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;</w:t>
                            </w:r>
                          </w:p>
                          <w:p w14:paraId="31358311" w14:textId="25D53965" w:rsidR="0068020A" w:rsidRPr="00924DF0" w:rsidRDefault="0068020A" w:rsidP="0068020A">
                            <w:pPr>
                              <w:kinsoku w:val="0"/>
                              <w:overflowPunct w:val="0"/>
                              <w:spacing w:after="120" w:line="360" w:lineRule="auto"/>
                              <w:jc w:val="both"/>
                              <w:textAlignment w:val="baseline"/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924DF0">
                              <w:rPr>
                                <w:rFonts w:ascii="Arial" w:hAnsi="Arial" w:cs="Arial"/>
                                <w:b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- </w:t>
                            </w:r>
                            <w:r w:rsidR="00E85847">
                              <w:rPr>
                                <w:rFonts w:ascii="Arial" w:hAnsi="Arial" w:cs="Arial"/>
                                <w:b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F1962" w:rsidRPr="00924DF0"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locazione </w:t>
                            </w:r>
                            <w:r w:rsidR="00924DF0" w:rsidRPr="00924DF0"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da Enti previdenziali (INPS - INAIL </w:t>
                            </w:r>
                            <w:r w:rsidR="00356FE5"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-</w:t>
                            </w:r>
                            <w:r w:rsidR="00924DF0" w:rsidRPr="00924DF0"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FAF</w:t>
                            </w:r>
                            <w:r w:rsidR="00356FE5"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..</w:t>
                            </w:r>
                            <w:r w:rsidR="00924DF0" w:rsidRPr="00924DF0"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): </w:t>
                            </w:r>
                            <w:r w:rsidR="00924DF0" w:rsidRPr="00924DF0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€ </w:t>
                            </w:r>
                            <w:r w:rsidR="000D119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10.650.865</w:t>
                            </w:r>
                            <w:r w:rsidR="00CD45AA" w:rsidRPr="00CD45A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,</w:t>
                            </w:r>
                            <w:r w:rsidR="000D119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59</w:t>
                            </w:r>
                            <w:r w:rsidR="00895E60" w:rsidRPr="004F4A40">
                              <w:rPr>
                                <w:rFonts w:ascii="Arial" w:hAnsi="Arial" w:cs="Arial"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;</w:t>
                            </w:r>
                          </w:p>
                          <w:p w14:paraId="6CF1E4A9" w14:textId="3A9B8C21" w:rsidR="008F1962" w:rsidRPr="00924DF0" w:rsidRDefault="0068020A" w:rsidP="0068020A">
                            <w:pPr>
                              <w:kinsoku w:val="0"/>
                              <w:overflowPunct w:val="0"/>
                              <w:spacing w:after="120" w:line="360" w:lineRule="auto"/>
                              <w:ind w:left="284" w:hanging="284"/>
                              <w:jc w:val="both"/>
                              <w:textAlignment w:val="baseline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924DF0">
                              <w:rPr>
                                <w:rFonts w:ascii="Arial" w:hAnsi="Arial" w:cs="Arial"/>
                                <w:b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- </w:t>
                            </w:r>
                            <w:r w:rsidR="00E85847">
                              <w:rPr>
                                <w:rFonts w:ascii="Arial" w:hAnsi="Arial" w:cs="Arial"/>
                                <w:b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24DF0" w:rsidRPr="00924DF0"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locazione FIP (</w:t>
                            </w:r>
                            <w:r w:rsidR="008F1962" w:rsidRPr="00924DF0"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Fondo Immobili Pubblici</w:t>
                            </w:r>
                            <w:r w:rsidR="00924DF0" w:rsidRPr="00924DF0"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): </w:t>
                            </w:r>
                            <w:r w:rsidR="00924DF0" w:rsidRPr="00924DF0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€ </w:t>
                            </w:r>
                            <w:r w:rsidR="000D119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21</w:t>
                            </w:r>
                            <w:r w:rsidR="00CF2FF4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.</w:t>
                            </w:r>
                            <w:r w:rsidR="000D119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177</w:t>
                            </w:r>
                            <w:r w:rsidR="00CF2FF4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.</w:t>
                            </w:r>
                            <w:r w:rsidR="000D119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608</w:t>
                            </w:r>
                            <w:r w:rsidR="00CF2FF4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,</w:t>
                            </w:r>
                            <w:r w:rsidR="000D119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04</w:t>
                            </w:r>
                            <w:r w:rsidR="00924DF0" w:rsidRPr="004F4A40">
                              <w:rPr>
                                <w:rFonts w:ascii="Arial" w:hAnsi="Arial" w:cs="Arial"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;</w:t>
                            </w:r>
                          </w:p>
                          <w:p w14:paraId="16DE1E29" w14:textId="3D9523A5" w:rsidR="00924DF0" w:rsidRPr="00B830AF" w:rsidRDefault="00924DF0" w:rsidP="0068020A">
                            <w:pPr>
                              <w:kinsoku w:val="0"/>
                              <w:overflowPunct w:val="0"/>
                              <w:spacing w:after="120" w:line="360" w:lineRule="auto"/>
                              <w:ind w:left="284" w:hanging="284"/>
                              <w:jc w:val="both"/>
                              <w:textAlignment w:val="baseline"/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</w:rPr>
                            </w:pPr>
                            <w:r w:rsidRPr="00924DF0">
                              <w:rPr>
                                <w:rFonts w:ascii="Arial" w:hAnsi="Arial" w:cs="Arial"/>
                                <w:b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-</w:t>
                            </w:r>
                            <w:r w:rsidR="00E85847">
                              <w:rPr>
                                <w:rFonts w:ascii="Arial" w:hAnsi="Arial" w:cs="Arial"/>
                                <w:b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924DF0"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locazione Leggi Speciali: </w:t>
                            </w:r>
                            <w:r w:rsidRPr="00924DF0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€ </w:t>
                            </w:r>
                            <w:r w:rsidR="00BA65F3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2.3</w:t>
                            </w:r>
                            <w:r w:rsidR="000D119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18</w:t>
                            </w:r>
                            <w:r w:rsidR="00BA65F3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.</w:t>
                            </w:r>
                            <w:r w:rsidR="000D119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346</w:t>
                            </w:r>
                            <w:r w:rsidR="00BA65F3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,</w:t>
                            </w:r>
                            <w:r w:rsidR="000D119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23</w:t>
                            </w:r>
                            <w:r w:rsidR="00BA65F3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83981" tIns="41990" rIns="83981" bIns="4199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8EFFB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3.95pt;margin-top:10.5pt;width:508.15pt;height:23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" filled="f" stroked="f" strokeweight="1pt">
                <v:textbox inset="2.33281mm,1.1664mm,2.33281mm,1.1664mm">
                  <w:txbxContent>
                    <w:p w14:paraId="1CEE6C4A" w14:textId="0ED6C021" w:rsidR="00924DF0" w:rsidRPr="00924DF0" w:rsidRDefault="008F1962" w:rsidP="0068020A">
                      <w:pPr>
                        <w:pStyle w:val="NormaleWeb"/>
                        <w:kinsoku w:val="0"/>
                        <w:overflowPunct w:val="0"/>
                        <w:spacing w:before="0" w:beforeAutospacing="0" w:after="120" w:afterAutospacing="0" w:line="360" w:lineRule="auto"/>
                        <w:jc w:val="both"/>
                        <w:textAlignment w:val="baseline"/>
                        <w:rPr>
                          <w:rFonts w:ascii="Arial" w:hAnsi="Arial" w:cs="Arial"/>
                          <w:b/>
                          <w:bCs/>
                          <w:color w:val="000000"/>
                          <w:kern w:val="24"/>
                        </w:rPr>
                      </w:pPr>
                      <w:r w:rsidRPr="00924DF0">
                        <w:rPr>
                          <w:rFonts w:ascii="Arial" w:hAnsi="Arial" w:cs="Arial"/>
                          <w:b/>
                          <w:bCs/>
                          <w:color w:val="000000"/>
                          <w:kern w:val="24"/>
                        </w:rPr>
                        <w:t xml:space="preserve">La Guardia di Finanza </w:t>
                      </w:r>
                      <w:r w:rsidR="00924DF0" w:rsidRPr="00924DF0">
                        <w:rPr>
                          <w:rFonts w:ascii="Arial" w:hAnsi="Arial" w:cs="Arial"/>
                          <w:b/>
                          <w:bCs/>
                          <w:color w:val="000000"/>
                          <w:kern w:val="24"/>
                        </w:rPr>
                        <w:t xml:space="preserve">conduce in locazione n. </w:t>
                      </w:r>
                      <w:r w:rsidR="000D119D">
                        <w:rPr>
                          <w:rFonts w:ascii="Arial" w:hAnsi="Arial" w:cs="Arial"/>
                          <w:b/>
                          <w:bCs/>
                          <w:color w:val="000000"/>
                          <w:kern w:val="24"/>
                        </w:rPr>
                        <w:t>299</w:t>
                      </w:r>
                      <w:r w:rsidR="00B830AF">
                        <w:rPr>
                          <w:rFonts w:ascii="Arial" w:hAnsi="Arial" w:cs="Arial"/>
                          <w:b/>
                          <w:bCs/>
                          <w:color w:val="000000"/>
                          <w:kern w:val="24"/>
                        </w:rPr>
                        <w:t xml:space="preserve"> i</w:t>
                      </w:r>
                      <w:r w:rsidR="00924DF0" w:rsidRPr="00924DF0">
                        <w:rPr>
                          <w:rFonts w:ascii="Arial" w:hAnsi="Arial" w:cs="Arial"/>
                          <w:b/>
                          <w:bCs/>
                          <w:color w:val="000000"/>
                          <w:kern w:val="24"/>
                        </w:rPr>
                        <w:t xml:space="preserve">mmobili, con una spesa annua in termini di canoni pari ad € </w:t>
                      </w:r>
                      <w:r w:rsidR="000D119D">
                        <w:rPr>
                          <w:rFonts w:ascii="Arial" w:hAnsi="Arial" w:cs="Arial"/>
                          <w:b/>
                          <w:bCs/>
                          <w:color w:val="000000"/>
                          <w:kern w:val="24"/>
                        </w:rPr>
                        <w:t>68</w:t>
                      </w:r>
                      <w:r w:rsidR="00814B33" w:rsidRPr="00814B33">
                        <w:rPr>
                          <w:rFonts w:ascii="Arial" w:hAnsi="Arial" w:cs="Arial"/>
                          <w:b/>
                          <w:bCs/>
                          <w:color w:val="000000"/>
                          <w:kern w:val="24"/>
                        </w:rPr>
                        <w:t>.</w:t>
                      </w:r>
                      <w:r w:rsidR="000D119D">
                        <w:rPr>
                          <w:rFonts w:ascii="Arial" w:hAnsi="Arial" w:cs="Arial"/>
                          <w:b/>
                          <w:bCs/>
                          <w:color w:val="000000"/>
                          <w:kern w:val="24"/>
                        </w:rPr>
                        <w:t>372</w:t>
                      </w:r>
                      <w:r w:rsidR="00814B33" w:rsidRPr="00814B33">
                        <w:rPr>
                          <w:rFonts w:ascii="Arial" w:hAnsi="Arial" w:cs="Arial"/>
                          <w:b/>
                          <w:bCs/>
                          <w:color w:val="000000"/>
                          <w:kern w:val="24"/>
                        </w:rPr>
                        <w:t>.</w:t>
                      </w:r>
                      <w:r w:rsidR="000D119D">
                        <w:rPr>
                          <w:rFonts w:ascii="Arial" w:hAnsi="Arial" w:cs="Arial"/>
                          <w:b/>
                          <w:bCs/>
                          <w:color w:val="000000"/>
                          <w:kern w:val="24"/>
                        </w:rPr>
                        <w:t>641</w:t>
                      </w:r>
                      <w:r w:rsidR="00814B33" w:rsidRPr="00814B33">
                        <w:rPr>
                          <w:rFonts w:ascii="Arial" w:hAnsi="Arial" w:cs="Arial"/>
                          <w:b/>
                          <w:bCs/>
                          <w:color w:val="000000"/>
                          <w:kern w:val="24"/>
                        </w:rPr>
                        <w:t>,</w:t>
                      </w:r>
                      <w:r w:rsidR="000D119D">
                        <w:rPr>
                          <w:rFonts w:ascii="Arial" w:hAnsi="Arial" w:cs="Arial"/>
                          <w:b/>
                          <w:bCs/>
                          <w:color w:val="000000"/>
                          <w:kern w:val="24"/>
                        </w:rPr>
                        <w:t>11</w:t>
                      </w:r>
                      <w:r w:rsidR="00B945DE" w:rsidRPr="00B945DE">
                        <w:rPr>
                          <w:rFonts w:ascii="Arial" w:hAnsi="Arial" w:cs="Arial"/>
                          <w:b/>
                          <w:bCs/>
                          <w:color w:val="000000"/>
                          <w:kern w:val="24"/>
                        </w:rPr>
                        <w:t>‬</w:t>
                      </w:r>
                      <w:r w:rsidR="00924DF0" w:rsidRPr="00924DF0">
                        <w:rPr>
                          <w:rFonts w:ascii="Arial" w:hAnsi="Arial" w:cs="Arial"/>
                          <w:b/>
                          <w:bCs/>
                          <w:color w:val="000000"/>
                          <w:kern w:val="24"/>
                        </w:rPr>
                        <w:t>.</w:t>
                      </w:r>
                    </w:p>
                    <w:p w14:paraId="01BD1858" w14:textId="77777777" w:rsidR="008F1962" w:rsidRPr="00924DF0" w:rsidRDefault="00924DF0" w:rsidP="0068020A">
                      <w:pPr>
                        <w:pStyle w:val="NormaleWeb"/>
                        <w:kinsoku w:val="0"/>
                        <w:overflowPunct w:val="0"/>
                        <w:spacing w:before="0" w:beforeAutospacing="0" w:after="120" w:afterAutospacing="0" w:line="360" w:lineRule="auto"/>
                        <w:jc w:val="both"/>
                        <w:textAlignment w:val="baseline"/>
                        <w:rPr>
                          <w:rFonts w:ascii="Arial" w:hAnsi="Arial" w:cs="Arial"/>
                        </w:rPr>
                      </w:pPr>
                      <w:r w:rsidRPr="00924DF0">
                        <w:rPr>
                          <w:rFonts w:ascii="Arial" w:hAnsi="Arial" w:cs="Arial"/>
                          <w:color w:val="000000"/>
                          <w:kern w:val="24"/>
                        </w:rPr>
                        <w:t>In particolare:</w:t>
                      </w:r>
                    </w:p>
                    <w:p w14:paraId="4E5BAA0E" w14:textId="4D84EC95" w:rsidR="0068020A" w:rsidRPr="00924DF0" w:rsidRDefault="0068020A" w:rsidP="0068020A">
                      <w:pPr>
                        <w:kinsoku w:val="0"/>
                        <w:overflowPunct w:val="0"/>
                        <w:spacing w:after="120" w:line="360" w:lineRule="auto"/>
                        <w:jc w:val="both"/>
                        <w:textAlignment w:val="baseline"/>
                        <w:rPr>
                          <w:rFonts w:ascii="Arial" w:eastAsia="Times New Roman" w:hAnsi="Arial" w:cs="Arial"/>
                          <w:sz w:val="24"/>
                          <w:szCs w:val="24"/>
                        </w:rPr>
                      </w:pPr>
                      <w:r w:rsidRPr="00924DF0">
                        <w:rPr>
                          <w:rFonts w:ascii="Arial" w:hAnsi="Arial" w:cs="Arial"/>
                          <w:b/>
                          <w:color w:val="000000"/>
                          <w:kern w:val="24"/>
                          <w:sz w:val="24"/>
                          <w:szCs w:val="24"/>
                        </w:rPr>
                        <w:t>-</w:t>
                      </w:r>
                      <w:r w:rsidRPr="00924DF0">
                        <w:rPr>
                          <w:rFonts w:ascii="Arial" w:hAnsi="Arial" w:cs="Arial"/>
                          <w:color w:val="000000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="00E85847">
                        <w:rPr>
                          <w:rFonts w:ascii="Arial" w:hAnsi="Arial" w:cs="Arial"/>
                          <w:color w:val="000000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="00924DF0" w:rsidRPr="00924DF0">
                        <w:rPr>
                          <w:rFonts w:ascii="Arial" w:hAnsi="Arial" w:cs="Arial"/>
                          <w:color w:val="000000"/>
                          <w:kern w:val="24"/>
                          <w:sz w:val="24"/>
                          <w:szCs w:val="24"/>
                        </w:rPr>
                        <w:t xml:space="preserve">locazione da privati: </w:t>
                      </w:r>
                      <w:r w:rsidR="00924DF0" w:rsidRPr="00924DF0">
                        <w:rPr>
                          <w:rFonts w:ascii="Arial" w:hAnsi="Arial" w:cs="Arial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>€</w:t>
                      </w:r>
                      <w:r w:rsidR="00E22370">
                        <w:rPr>
                          <w:rFonts w:ascii="Arial" w:hAnsi="Arial" w:cs="Arial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="000D119D">
                        <w:rPr>
                          <w:rFonts w:ascii="Arial" w:hAnsi="Arial" w:cs="Arial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>16</w:t>
                      </w:r>
                      <w:r w:rsidR="00F600A0" w:rsidRPr="00F600A0">
                        <w:rPr>
                          <w:rFonts w:ascii="Arial" w:hAnsi="Arial" w:cs="Arial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>.</w:t>
                      </w:r>
                      <w:r w:rsidR="000D119D">
                        <w:rPr>
                          <w:rFonts w:ascii="Arial" w:hAnsi="Arial" w:cs="Arial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>383</w:t>
                      </w:r>
                      <w:r w:rsidR="00F600A0" w:rsidRPr="00F600A0">
                        <w:rPr>
                          <w:rFonts w:ascii="Arial" w:hAnsi="Arial" w:cs="Arial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>.</w:t>
                      </w:r>
                      <w:r w:rsidR="000D119D">
                        <w:rPr>
                          <w:rFonts w:ascii="Arial" w:hAnsi="Arial" w:cs="Arial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>351</w:t>
                      </w:r>
                      <w:r w:rsidR="00F600A0" w:rsidRPr="00F600A0">
                        <w:rPr>
                          <w:rFonts w:ascii="Arial" w:hAnsi="Arial" w:cs="Arial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>,</w:t>
                      </w:r>
                      <w:r w:rsidR="000D119D">
                        <w:rPr>
                          <w:rFonts w:ascii="Arial" w:hAnsi="Arial" w:cs="Arial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>93</w:t>
                      </w:r>
                      <w:r w:rsidR="00895E60" w:rsidRPr="00F600A0">
                        <w:rPr>
                          <w:rFonts w:ascii="Arial" w:hAnsi="Arial" w:cs="Arial"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>;</w:t>
                      </w:r>
                    </w:p>
                    <w:p w14:paraId="2D97BCDF" w14:textId="48E494B2" w:rsidR="0068020A" w:rsidRPr="00924DF0" w:rsidRDefault="0068020A" w:rsidP="0068020A">
                      <w:pPr>
                        <w:kinsoku w:val="0"/>
                        <w:overflowPunct w:val="0"/>
                        <w:spacing w:after="120" w:line="360" w:lineRule="auto"/>
                        <w:jc w:val="both"/>
                        <w:textAlignment w:val="baseline"/>
                        <w:rPr>
                          <w:rFonts w:ascii="Arial" w:hAnsi="Arial" w:cs="Arial"/>
                          <w:color w:val="000000"/>
                          <w:kern w:val="24"/>
                          <w:sz w:val="24"/>
                          <w:szCs w:val="24"/>
                        </w:rPr>
                      </w:pPr>
                      <w:r w:rsidRPr="00924DF0">
                        <w:rPr>
                          <w:rFonts w:ascii="Arial" w:hAnsi="Arial" w:cs="Arial"/>
                          <w:b/>
                          <w:color w:val="000000"/>
                          <w:kern w:val="24"/>
                          <w:sz w:val="24"/>
                          <w:szCs w:val="24"/>
                        </w:rPr>
                        <w:t xml:space="preserve">- </w:t>
                      </w:r>
                      <w:r w:rsidR="00E85847">
                        <w:rPr>
                          <w:rFonts w:ascii="Arial" w:hAnsi="Arial" w:cs="Arial"/>
                          <w:b/>
                          <w:color w:val="000000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="00924DF0" w:rsidRPr="00924DF0">
                        <w:rPr>
                          <w:rFonts w:ascii="Arial" w:hAnsi="Arial" w:cs="Arial"/>
                          <w:color w:val="000000"/>
                          <w:kern w:val="24"/>
                          <w:sz w:val="24"/>
                          <w:szCs w:val="24"/>
                        </w:rPr>
                        <w:t>locazione da Enti</w:t>
                      </w:r>
                      <w:r w:rsidR="00356FE5">
                        <w:rPr>
                          <w:rFonts w:ascii="Arial" w:hAnsi="Arial" w:cs="Arial"/>
                          <w:color w:val="000000"/>
                          <w:kern w:val="24"/>
                          <w:sz w:val="24"/>
                          <w:szCs w:val="24"/>
                        </w:rPr>
                        <w:t xml:space="preserve"> vari</w:t>
                      </w:r>
                      <w:r w:rsidR="00924DF0" w:rsidRPr="00924DF0">
                        <w:rPr>
                          <w:rFonts w:ascii="Arial" w:hAnsi="Arial" w:cs="Arial"/>
                          <w:color w:val="000000"/>
                          <w:kern w:val="24"/>
                          <w:sz w:val="24"/>
                          <w:szCs w:val="24"/>
                        </w:rPr>
                        <w:t>:</w:t>
                      </w:r>
                      <w:r w:rsidR="00924DF0" w:rsidRPr="00644BF8">
                        <w:rPr>
                          <w:rFonts w:ascii="Arial" w:hAnsi="Arial" w:cs="Arial"/>
                          <w:color w:val="000000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="00644BF8" w:rsidRPr="00644BF8">
                        <w:rPr>
                          <w:rFonts w:ascii="Arial" w:hAnsi="Arial" w:cs="Arial"/>
                          <w:color w:val="000000"/>
                          <w:kern w:val="24"/>
                          <w:sz w:val="24"/>
                          <w:szCs w:val="24"/>
                        </w:rPr>
                        <w:t xml:space="preserve">(Comuni </w:t>
                      </w:r>
                      <w:r w:rsidR="00967BAE">
                        <w:rPr>
                          <w:rFonts w:ascii="Arial" w:hAnsi="Arial" w:cs="Arial"/>
                          <w:color w:val="000000"/>
                          <w:kern w:val="24"/>
                          <w:sz w:val="24"/>
                          <w:szCs w:val="24"/>
                        </w:rPr>
                        <w:t>-</w:t>
                      </w:r>
                      <w:r w:rsidR="00644BF8" w:rsidRPr="00644BF8">
                        <w:rPr>
                          <w:rFonts w:ascii="Arial" w:hAnsi="Arial" w:cs="Arial"/>
                          <w:color w:val="000000"/>
                          <w:kern w:val="24"/>
                          <w:sz w:val="24"/>
                          <w:szCs w:val="24"/>
                        </w:rPr>
                        <w:t xml:space="preserve"> ATER </w:t>
                      </w:r>
                      <w:r w:rsidR="004B6565">
                        <w:rPr>
                          <w:rFonts w:ascii="Arial" w:hAnsi="Arial" w:cs="Arial"/>
                          <w:color w:val="000000"/>
                          <w:kern w:val="24"/>
                          <w:sz w:val="24"/>
                          <w:szCs w:val="24"/>
                        </w:rPr>
                        <w:t>-</w:t>
                      </w:r>
                      <w:r w:rsidR="00644BF8" w:rsidRPr="00644BF8">
                        <w:rPr>
                          <w:rFonts w:ascii="Arial" w:hAnsi="Arial" w:cs="Arial"/>
                          <w:color w:val="000000"/>
                          <w:kern w:val="24"/>
                          <w:sz w:val="24"/>
                          <w:szCs w:val="24"/>
                        </w:rPr>
                        <w:t xml:space="preserve"> Regioni</w:t>
                      </w:r>
                      <w:r w:rsidR="0059397B">
                        <w:rPr>
                          <w:rFonts w:ascii="Arial" w:hAnsi="Arial" w:cs="Arial"/>
                          <w:color w:val="000000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="004F4A40">
                        <w:rPr>
                          <w:rFonts w:ascii="Arial" w:hAnsi="Arial" w:cs="Arial"/>
                          <w:color w:val="000000"/>
                          <w:kern w:val="24"/>
                          <w:sz w:val="24"/>
                          <w:szCs w:val="24"/>
                        </w:rPr>
                        <w:t>-</w:t>
                      </w:r>
                      <w:r w:rsidR="0059397B">
                        <w:rPr>
                          <w:rFonts w:ascii="Arial" w:hAnsi="Arial" w:cs="Arial"/>
                          <w:color w:val="000000"/>
                          <w:kern w:val="24"/>
                          <w:sz w:val="24"/>
                          <w:szCs w:val="24"/>
                        </w:rPr>
                        <w:t xml:space="preserve"> CDP </w:t>
                      </w:r>
                      <w:r w:rsidR="004B6565">
                        <w:rPr>
                          <w:rFonts w:ascii="Arial" w:hAnsi="Arial" w:cs="Arial"/>
                          <w:color w:val="000000"/>
                          <w:kern w:val="24"/>
                          <w:sz w:val="24"/>
                          <w:szCs w:val="24"/>
                        </w:rPr>
                        <w:t>-</w:t>
                      </w:r>
                      <w:r w:rsidR="0059397B">
                        <w:rPr>
                          <w:rFonts w:ascii="Arial" w:hAnsi="Arial" w:cs="Arial"/>
                          <w:color w:val="000000"/>
                          <w:kern w:val="24"/>
                          <w:sz w:val="24"/>
                          <w:szCs w:val="24"/>
                        </w:rPr>
                        <w:t xml:space="preserve"> INVIMIT</w:t>
                      </w:r>
                      <w:r w:rsidR="00356FE5">
                        <w:rPr>
                          <w:rFonts w:ascii="Arial" w:hAnsi="Arial" w:cs="Arial"/>
                          <w:color w:val="000000"/>
                          <w:kern w:val="24"/>
                          <w:sz w:val="24"/>
                          <w:szCs w:val="24"/>
                        </w:rPr>
                        <w:t>..</w:t>
                      </w:r>
                      <w:r w:rsidR="00644BF8" w:rsidRPr="00644BF8">
                        <w:rPr>
                          <w:rFonts w:ascii="Arial" w:hAnsi="Arial" w:cs="Arial"/>
                          <w:color w:val="000000"/>
                          <w:kern w:val="24"/>
                          <w:sz w:val="24"/>
                          <w:szCs w:val="24"/>
                        </w:rPr>
                        <w:t xml:space="preserve">) </w:t>
                      </w:r>
                      <w:r w:rsidR="00924DF0" w:rsidRPr="00924DF0">
                        <w:rPr>
                          <w:rFonts w:ascii="Arial" w:hAnsi="Arial" w:cs="Arial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€ </w:t>
                      </w:r>
                      <w:r w:rsidR="005C0811" w:rsidRPr="005C0811">
                        <w:rPr>
                          <w:rFonts w:ascii="Arial" w:hAnsi="Arial" w:cs="Arial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>17.</w:t>
                      </w:r>
                      <w:r w:rsidR="000D119D">
                        <w:rPr>
                          <w:rFonts w:ascii="Arial" w:hAnsi="Arial" w:cs="Arial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>842</w:t>
                      </w:r>
                      <w:r w:rsidR="005C0811" w:rsidRPr="005C0811">
                        <w:rPr>
                          <w:rFonts w:ascii="Arial" w:hAnsi="Arial" w:cs="Arial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>.</w:t>
                      </w:r>
                      <w:r w:rsidR="000D119D">
                        <w:rPr>
                          <w:rFonts w:ascii="Arial" w:hAnsi="Arial" w:cs="Arial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>469</w:t>
                      </w:r>
                      <w:r w:rsidR="009C05DC">
                        <w:rPr>
                          <w:rFonts w:ascii="Arial" w:hAnsi="Arial" w:cs="Arial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>,</w:t>
                      </w:r>
                      <w:r w:rsidR="000D119D">
                        <w:rPr>
                          <w:rFonts w:ascii="Arial" w:hAnsi="Arial" w:cs="Arial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>32</w:t>
                      </w:r>
                      <w:r w:rsidR="00BA65F3">
                        <w:rPr>
                          <w:rFonts w:ascii="Arial" w:hAnsi="Arial" w:cs="Arial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>;</w:t>
                      </w:r>
                    </w:p>
                    <w:p w14:paraId="31358311" w14:textId="25D53965" w:rsidR="0068020A" w:rsidRPr="00924DF0" w:rsidRDefault="0068020A" w:rsidP="0068020A">
                      <w:pPr>
                        <w:kinsoku w:val="0"/>
                        <w:overflowPunct w:val="0"/>
                        <w:spacing w:after="120" w:line="360" w:lineRule="auto"/>
                        <w:jc w:val="both"/>
                        <w:textAlignment w:val="baseline"/>
                        <w:rPr>
                          <w:rFonts w:ascii="Arial" w:hAnsi="Arial" w:cs="Arial"/>
                          <w:color w:val="000000"/>
                          <w:kern w:val="24"/>
                          <w:sz w:val="24"/>
                          <w:szCs w:val="24"/>
                        </w:rPr>
                      </w:pPr>
                      <w:r w:rsidRPr="00924DF0">
                        <w:rPr>
                          <w:rFonts w:ascii="Arial" w:hAnsi="Arial" w:cs="Arial"/>
                          <w:b/>
                          <w:color w:val="000000"/>
                          <w:kern w:val="24"/>
                          <w:sz w:val="24"/>
                          <w:szCs w:val="24"/>
                        </w:rPr>
                        <w:t xml:space="preserve">- </w:t>
                      </w:r>
                      <w:r w:rsidR="00E85847">
                        <w:rPr>
                          <w:rFonts w:ascii="Arial" w:hAnsi="Arial" w:cs="Arial"/>
                          <w:b/>
                          <w:color w:val="000000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="008F1962" w:rsidRPr="00924DF0">
                        <w:rPr>
                          <w:rFonts w:ascii="Arial" w:hAnsi="Arial" w:cs="Arial"/>
                          <w:color w:val="000000"/>
                          <w:kern w:val="24"/>
                          <w:sz w:val="24"/>
                          <w:szCs w:val="24"/>
                        </w:rPr>
                        <w:t xml:space="preserve">locazione </w:t>
                      </w:r>
                      <w:r w:rsidR="00924DF0" w:rsidRPr="00924DF0">
                        <w:rPr>
                          <w:rFonts w:ascii="Arial" w:hAnsi="Arial" w:cs="Arial"/>
                          <w:color w:val="000000"/>
                          <w:kern w:val="24"/>
                          <w:sz w:val="24"/>
                          <w:szCs w:val="24"/>
                        </w:rPr>
                        <w:t xml:space="preserve">da Enti previdenziali (INPS - INAIL </w:t>
                      </w:r>
                      <w:r w:rsidR="00356FE5">
                        <w:rPr>
                          <w:rFonts w:ascii="Arial" w:hAnsi="Arial" w:cs="Arial"/>
                          <w:color w:val="000000"/>
                          <w:kern w:val="24"/>
                          <w:sz w:val="24"/>
                          <w:szCs w:val="24"/>
                        </w:rPr>
                        <w:t>-</w:t>
                      </w:r>
                      <w:r w:rsidR="00924DF0" w:rsidRPr="00924DF0">
                        <w:rPr>
                          <w:rFonts w:ascii="Arial" w:hAnsi="Arial" w:cs="Arial"/>
                          <w:color w:val="000000"/>
                          <w:kern w:val="24"/>
                          <w:sz w:val="24"/>
                          <w:szCs w:val="24"/>
                        </w:rPr>
                        <w:t xml:space="preserve"> FAF</w:t>
                      </w:r>
                      <w:r w:rsidR="00356FE5">
                        <w:rPr>
                          <w:rFonts w:ascii="Arial" w:hAnsi="Arial" w:cs="Arial"/>
                          <w:color w:val="000000"/>
                          <w:kern w:val="24"/>
                          <w:sz w:val="24"/>
                          <w:szCs w:val="24"/>
                        </w:rPr>
                        <w:t>..</w:t>
                      </w:r>
                      <w:r w:rsidR="00924DF0" w:rsidRPr="00924DF0">
                        <w:rPr>
                          <w:rFonts w:ascii="Arial" w:hAnsi="Arial" w:cs="Arial"/>
                          <w:color w:val="000000"/>
                          <w:kern w:val="24"/>
                          <w:sz w:val="24"/>
                          <w:szCs w:val="24"/>
                        </w:rPr>
                        <w:t xml:space="preserve">): </w:t>
                      </w:r>
                      <w:r w:rsidR="00924DF0" w:rsidRPr="00924DF0">
                        <w:rPr>
                          <w:rFonts w:ascii="Arial" w:hAnsi="Arial" w:cs="Arial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€ </w:t>
                      </w:r>
                      <w:r w:rsidR="000D119D">
                        <w:rPr>
                          <w:rFonts w:ascii="Arial" w:hAnsi="Arial" w:cs="Arial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>10.650.865</w:t>
                      </w:r>
                      <w:r w:rsidR="00CD45AA" w:rsidRPr="00CD45AA">
                        <w:rPr>
                          <w:rFonts w:ascii="Arial" w:hAnsi="Arial" w:cs="Arial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>,</w:t>
                      </w:r>
                      <w:r w:rsidR="000D119D">
                        <w:rPr>
                          <w:rFonts w:ascii="Arial" w:hAnsi="Arial" w:cs="Arial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>59</w:t>
                      </w:r>
                      <w:r w:rsidR="00895E60" w:rsidRPr="004F4A40">
                        <w:rPr>
                          <w:rFonts w:ascii="Arial" w:hAnsi="Arial" w:cs="Arial"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>;</w:t>
                      </w:r>
                    </w:p>
                    <w:p w14:paraId="6CF1E4A9" w14:textId="3A9B8C21" w:rsidR="008F1962" w:rsidRPr="00924DF0" w:rsidRDefault="0068020A" w:rsidP="0068020A">
                      <w:pPr>
                        <w:kinsoku w:val="0"/>
                        <w:overflowPunct w:val="0"/>
                        <w:spacing w:after="120" w:line="360" w:lineRule="auto"/>
                        <w:ind w:left="284" w:hanging="284"/>
                        <w:jc w:val="both"/>
                        <w:textAlignment w:val="baseline"/>
                        <w:rPr>
                          <w:rFonts w:ascii="Arial" w:hAnsi="Arial" w:cs="Arial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</w:pPr>
                      <w:r w:rsidRPr="00924DF0">
                        <w:rPr>
                          <w:rFonts w:ascii="Arial" w:hAnsi="Arial" w:cs="Arial"/>
                          <w:b/>
                          <w:color w:val="000000"/>
                          <w:kern w:val="24"/>
                          <w:sz w:val="24"/>
                          <w:szCs w:val="24"/>
                        </w:rPr>
                        <w:t xml:space="preserve">- </w:t>
                      </w:r>
                      <w:r w:rsidR="00E85847">
                        <w:rPr>
                          <w:rFonts w:ascii="Arial" w:hAnsi="Arial" w:cs="Arial"/>
                          <w:b/>
                          <w:color w:val="000000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="00924DF0" w:rsidRPr="00924DF0">
                        <w:rPr>
                          <w:rFonts w:ascii="Arial" w:hAnsi="Arial" w:cs="Arial"/>
                          <w:color w:val="000000"/>
                          <w:kern w:val="24"/>
                          <w:sz w:val="24"/>
                          <w:szCs w:val="24"/>
                        </w:rPr>
                        <w:t>locazione FIP (</w:t>
                      </w:r>
                      <w:r w:rsidR="008F1962" w:rsidRPr="00924DF0">
                        <w:rPr>
                          <w:rFonts w:ascii="Arial" w:hAnsi="Arial" w:cs="Arial"/>
                          <w:color w:val="000000"/>
                          <w:kern w:val="24"/>
                          <w:sz w:val="24"/>
                          <w:szCs w:val="24"/>
                        </w:rPr>
                        <w:t>Fondo Immobili Pubblici</w:t>
                      </w:r>
                      <w:r w:rsidR="00924DF0" w:rsidRPr="00924DF0">
                        <w:rPr>
                          <w:rFonts w:ascii="Arial" w:hAnsi="Arial" w:cs="Arial"/>
                          <w:color w:val="000000"/>
                          <w:kern w:val="24"/>
                          <w:sz w:val="24"/>
                          <w:szCs w:val="24"/>
                        </w:rPr>
                        <w:t xml:space="preserve">): </w:t>
                      </w:r>
                      <w:r w:rsidR="00924DF0" w:rsidRPr="00924DF0">
                        <w:rPr>
                          <w:rFonts w:ascii="Arial" w:hAnsi="Arial" w:cs="Arial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€ </w:t>
                      </w:r>
                      <w:r w:rsidR="000D119D">
                        <w:rPr>
                          <w:rFonts w:ascii="Arial" w:hAnsi="Arial" w:cs="Arial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>21</w:t>
                      </w:r>
                      <w:r w:rsidR="00CF2FF4">
                        <w:rPr>
                          <w:rFonts w:ascii="Arial" w:hAnsi="Arial" w:cs="Arial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>.</w:t>
                      </w:r>
                      <w:r w:rsidR="000D119D">
                        <w:rPr>
                          <w:rFonts w:ascii="Arial" w:hAnsi="Arial" w:cs="Arial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>177</w:t>
                      </w:r>
                      <w:r w:rsidR="00CF2FF4">
                        <w:rPr>
                          <w:rFonts w:ascii="Arial" w:hAnsi="Arial" w:cs="Arial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>.</w:t>
                      </w:r>
                      <w:r w:rsidR="000D119D">
                        <w:rPr>
                          <w:rFonts w:ascii="Arial" w:hAnsi="Arial" w:cs="Arial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>608</w:t>
                      </w:r>
                      <w:r w:rsidR="00CF2FF4">
                        <w:rPr>
                          <w:rFonts w:ascii="Arial" w:hAnsi="Arial" w:cs="Arial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>,</w:t>
                      </w:r>
                      <w:r w:rsidR="000D119D">
                        <w:rPr>
                          <w:rFonts w:ascii="Arial" w:hAnsi="Arial" w:cs="Arial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>04</w:t>
                      </w:r>
                      <w:r w:rsidR="00924DF0" w:rsidRPr="004F4A40">
                        <w:rPr>
                          <w:rFonts w:ascii="Arial" w:hAnsi="Arial" w:cs="Arial"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>;</w:t>
                      </w:r>
                    </w:p>
                    <w:p w14:paraId="16DE1E29" w14:textId="3D9523A5" w:rsidR="00924DF0" w:rsidRPr="00B830AF" w:rsidRDefault="00924DF0" w:rsidP="0068020A">
                      <w:pPr>
                        <w:kinsoku w:val="0"/>
                        <w:overflowPunct w:val="0"/>
                        <w:spacing w:after="120" w:line="360" w:lineRule="auto"/>
                        <w:ind w:left="284" w:hanging="284"/>
                        <w:jc w:val="both"/>
                        <w:textAlignment w:val="baseline"/>
                        <w:rPr>
                          <w:rFonts w:ascii="Arial" w:eastAsia="Times New Roman" w:hAnsi="Arial" w:cs="Arial"/>
                          <w:sz w:val="24"/>
                          <w:szCs w:val="24"/>
                        </w:rPr>
                      </w:pPr>
                      <w:r w:rsidRPr="00924DF0">
                        <w:rPr>
                          <w:rFonts w:ascii="Arial" w:hAnsi="Arial" w:cs="Arial"/>
                          <w:b/>
                          <w:color w:val="000000"/>
                          <w:kern w:val="24"/>
                          <w:sz w:val="24"/>
                          <w:szCs w:val="24"/>
                        </w:rPr>
                        <w:t>-</w:t>
                      </w:r>
                      <w:r w:rsidR="00E85847">
                        <w:rPr>
                          <w:rFonts w:ascii="Arial" w:hAnsi="Arial" w:cs="Arial"/>
                          <w:b/>
                          <w:color w:val="000000"/>
                          <w:kern w:val="24"/>
                          <w:sz w:val="24"/>
                          <w:szCs w:val="24"/>
                        </w:rPr>
                        <w:t xml:space="preserve">  </w:t>
                      </w:r>
                      <w:r w:rsidRPr="00924DF0">
                        <w:rPr>
                          <w:rFonts w:ascii="Arial" w:hAnsi="Arial" w:cs="Arial"/>
                          <w:color w:val="000000"/>
                          <w:kern w:val="24"/>
                          <w:sz w:val="24"/>
                          <w:szCs w:val="24"/>
                        </w:rPr>
                        <w:t xml:space="preserve">locazione Leggi Speciali: </w:t>
                      </w:r>
                      <w:r w:rsidRPr="00924DF0">
                        <w:rPr>
                          <w:rFonts w:ascii="Arial" w:hAnsi="Arial" w:cs="Arial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€ </w:t>
                      </w:r>
                      <w:r w:rsidR="00BA65F3">
                        <w:rPr>
                          <w:rFonts w:ascii="Arial" w:hAnsi="Arial" w:cs="Arial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>2.3</w:t>
                      </w:r>
                      <w:r w:rsidR="000D119D">
                        <w:rPr>
                          <w:rFonts w:ascii="Arial" w:hAnsi="Arial" w:cs="Arial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>18</w:t>
                      </w:r>
                      <w:r w:rsidR="00BA65F3">
                        <w:rPr>
                          <w:rFonts w:ascii="Arial" w:hAnsi="Arial" w:cs="Arial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>.</w:t>
                      </w:r>
                      <w:r w:rsidR="000D119D">
                        <w:rPr>
                          <w:rFonts w:ascii="Arial" w:hAnsi="Arial" w:cs="Arial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>346</w:t>
                      </w:r>
                      <w:r w:rsidR="00BA65F3">
                        <w:rPr>
                          <w:rFonts w:ascii="Arial" w:hAnsi="Arial" w:cs="Arial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>,</w:t>
                      </w:r>
                      <w:r w:rsidR="000D119D">
                        <w:rPr>
                          <w:rFonts w:ascii="Arial" w:hAnsi="Arial" w:cs="Arial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>23</w:t>
                      </w:r>
                      <w:r w:rsidR="00BA65F3">
                        <w:rPr>
                          <w:rFonts w:ascii="Arial" w:hAnsi="Arial" w:cs="Arial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2BAD6BAF" w14:textId="77777777" w:rsidR="00924DF0" w:rsidRDefault="00924DF0" w:rsidP="00924DF0">
      <w:pPr>
        <w:ind w:left="-426" w:right="566"/>
      </w:pPr>
    </w:p>
    <w:p w14:paraId="3708D7E4" w14:textId="77777777" w:rsidR="00924DF0" w:rsidRDefault="00924DF0" w:rsidP="00924DF0">
      <w:pPr>
        <w:ind w:left="-426" w:right="566"/>
      </w:pPr>
    </w:p>
    <w:p w14:paraId="694F0BF5" w14:textId="77777777" w:rsidR="00924DF0" w:rsidRDefault="00924DF0" w:rsidP="00924DF0">
      <w:pPr>
        <w:ind w:left="-426" w:right="566"/>
      </w:pPr>
    </w:p>
    <w:p w14:paraId="188AB6CF" w14:textId="77777777" w:rsidR="00924DF0" w:rsidRDefault="00924DF0" w:rsidP="00924DF0">
      <w:pPr>
        <w:ind w:left="-426" w:right="566"/>
      </w:pPr>
    </w:p>
    <w:p w14:paraId="1C93DFE5" w14:textId="77777777" w:rsidR="00924DF0" w:rsidRDefault="00924DF0" w:rsidP="00924DF0">
      <w:pPr>
        <w:ind w:left="-426" w:right="566"/>
      </w:pPr>
    </w:p>
    <w:p w14:paraId="70010C9C" w14:textId="77777777" w:rsidR="00924DF0" w:rsidRDefault="00924DF0" w:rsidP="00924DF0">
      <w:pPr>
        <w:ind w:left="-426" w:right="566"/>
      </w:pPr>
    </w:p>
    <w:p w14:paraId="734DB441" w14:textId="77777777" w:rsidR="00924DF0" w:rsidRDefault="00924DF0" w:rsidP="00924DF0">
      <w:pPr>
        <w:ind w:left="-426" w:right="566"/>
      </w:pPr>
    </w:p>
    <w:p w14:paraId="07091DEC" w14:textId="77777777" w:rsidR="00924DF0" w:rsidRDefault="00924DF0" w:rsidP="00924DF0">
      <w:pPr>
        <w:ind w:left="-426" w:right="566"/>
      </w:pPr>
    </w:p>
    <w:p w14:paraId="03CDA767" w14:textId="77777777" w:rsidR="00924DF0" w:rsidRDefault="00924DF0" w:rsidP="00924DF0">
      <w:pPr>
        <w:ind w:left="-426" w:right="566"/>
      </w:pPr>
    </w:p>
    <w:p w14:paraId="039BC488" w14:textId="77777777" w:rsidR="00924DF0" w:rsidRDefault="00924DF0" w:rsidP="00924DF0">
      <w:pPr>
        <w:ind w:left="-426" w:right="566"/>
      </w:pPr>
    </w:p>
    <w:p w14:paraId="09CF4C08" w14:textId="77777777" w:rsidR="00924DF0" w:rsidRDefault="00924DF0" w:rsidP="00924DF0">
      <w:pPr>
        <w:ind w:left="-426" w:right="566"/>
      </w:pPr>
    </w:p>
    <w:p w14:paraId="70A49257" w14:textId="77777777" w:rsidR="00FF3608" w:rsidRDefault="00651D1B" w:rsidP="00642250">
      <w:pPr>
        <w:ind w:left="-426" w:right="566"/>
      </w:pPr>
      <w:r w:rsidRPr="001B6171">
        <w:rPr>
          <w:noProof/>
          <w:lang w:eastAsia="it-IT"/>
        </w:rPr>
        <w:drawing>
          <wp:inline distT="0" distB="0" distL="0" distR="0" wp14:anchorId="5C87F2A6" wp14:editId="0EDE4B1F">
            <wp:extent cx="6120130" cy="2490785"/>
            <wp:effectExtent l="0" t="0" r="0" b="5080"/>
            <wp:docPr id="1" name="Grafic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38FDBE22" w14:textId="77777777" w:rsidR="0050718F" w:rsidRDefault="0050718F" w:rsidP="00642250">
      <w:pPr>
        <w:ind w:left="-426" w:right="566"/>
      </w:pPr>
    </w:p>
    <w:p w14:paraId="71F6B69B" w14:textId="77777777" w:rsidR="0050718F" w:rsidRDefault="0050718F" w:rsidP="00642250">
      <w:pPr>
        <w:ind w:left="-426" w:right="566"/>
      </w:pPr>
    </w:p>
    <w:p w14:paraId="40CA6D68" w14:textId="77777777" w:rsidR="0050718F" w:rsidRDefault="0050718F" w:rsidP="00642250">
      <w:pPr>
        <w:ind w:left="-426" w:right="566"/>
      </w:pPr>
    </w:p>
    <w:p w14:paraId="50B7B4CE" w14:textId="77777777" w:rsidR="0050718F" w:rsidRDefault="0050718F" w:rsidP="00642250">
      <w:pPr>
        <w:ind w:left="-426" w:right="566"/>
      </w:pPr>
    </w:p>
    <w:p w14:paraId="441CC326" w14:textId="77777777" w:rsidR="0050718F" w:rsidRDefault="0050718F" w:rsidP="00642250">
      <w:pPr>
        <w:ind w:left="-426" w:right="566"/>
      </w:pPr>
    </w:p>
    <w:p w14:paraId="6449CE89" w14:textId="77777777" w:rsidR="0050718F" w:rsidRDefault="0050718F" w:rsidP="00642250">
      <w:pPr>
        <w:ind w:left="-426" w:right="566"/>
      </w:pPr>
    </w:p>
    <w:p w14:paraId="5A0072D5" w14:textId="77777777" w:rsidR="0050718F" w:rsidRDefault="0050718F" w:rsidP="00642250">
      <w:pPr>
        <w:ind w:left="-426" w:right="566"/>
      </w:pPr>
    </w:p>
    <w:p w14:paraId="2BEC4B16" w14:textId="77777777" w:rsidR="0050718F" w:rsidRDefault="0050718F" w:rsidP="00642250">
      <w:pPr>
        <w:ind w:left="-426" w:right="566"/>
      </w:pPr>
    </w:p>
    <w:p w14:paraId="38BEE473" w14:textId="77777777" w:rsidR="0050718F" w:rsidRDefault="0050718F" w:rsidP="00642250">
      <w:pPr>
        <w:ind w:left="-426" w:right="566"/>
      </w:pPr>
    </w:p>
    <w:p w14:paraId="04FA9D59" w14:textId="76A540B4" w:rsidR="0050718F" w:rsidRPr="0050718F" w:rsidRDefault="0050718F" w:rsidP="00642250">
      <w:pPr>
        <w:ind w:left="-426" w:right="566"/>
        <w:rPr>
          <w:sz w:val="18"/>
          <w:szCs w:val="18"/>
        </w:rPr>
      </w:pPr>
      <w:r w:rsidRPr="0050718F">
        <w:rPr>
          <w:sz w:val="18"/>
          <w:szCs w:val="18"/>
        </w:rPr>
        <w:t>Fonte: Agenzia del Demanio (portale PA) e documentazione contrattuale agli atti dell'Amministrazione.</w:t>
      </w:r>
    </w:p>
    <w:sectPr w:rsidR="0050718F" w:rsidRPr="0050718F" w:rsidSect="001C36DD">
      <w:pgSz w:w="11906" w:h="16838"/>
      <w:pgMar w:top="568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8A776D"/>
    <w:multiLevelType w:val="hybridMultilevel"/>
    <w:tmpl w:val="B58C300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9D4FDC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7109C9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95033F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D6A6E6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3528A2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6E2409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BB2A2E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126D92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5BC26B00"/>
    <w:multiLevelType w:val="hybridMultilevel"/>
    <w:tmpl w:val="7CE492DA"/>
    <w:lvl w:ilvl="0" w:tplc="62D27D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9D4FDC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7109C9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95033F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D6A6E6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3528A2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6E2409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BB2A2E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126D92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896773505">
    <w:abstractNumId w:val="1"/>
  </w:num>
  <w:num w:numId="2" w16cid:durableId="42289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962"/>
    <w:rsid w:val="00000C5A"/>
    <w:rsid w:val="000271EE"/>
    <w:rsid w:val="00031AE5"/>
    <w:rsid w:val="00080AC2"/>
    <w:rsid w:val="00094433"/>
    <w:rsid w:val="000D119D"/>
    <w:rsid w:val="00115882"/>
    <w:rsid w:val="001769A1"/>
    <w:rsid w:val="0019559A"/>
    <w:rsid w:val="001B6171"/>
    <w:rsid w:val="001C36DD"/>
    <w:rsid w:val="001C792D"/>
    <w:rsid w:val="00213ECD"/>
    <w:rsid w:val="00227579"/>
    <w:rsid w:val="0025422C"/>
    <w:rsid w:val="002B7F2F"/>
    <w:rsid w:val="002D3EF2"/>
    <w:rsid w:val="002F1C8C"/>
    <w:rsid w:val="00356FE5"/>
    <w:rsid w:val="003831AC"/>
    <w:rsid w:val="00403AB2"/>
    <w:rsid w:val="00471942"/>
    <w:rsid w:val="004B6565"/>
    <w:rsid w:val="004D033E"/>
    <w:rsid w:val="004E3292"/>
    <w:rsid w:val="004E3EFB"/>
    <w:rsid w:val="004F4A40"/>
    <w:rsid w:val="0050718F"/>
    <w:rsid w:val="0050743A"/>
    <w:rsid w:val="0059397B"/>
    <w:rsid w:val="005C0811"/>
    <w:rsid w:val="005F2E70"/>
    <w:rsid w:val="00615D3F"/>
    <w:rsid w:val="006400FD"/>
    <w:rsid w:val="00642250"/>
    <w:rsid w:val="00644BF8"/>
    <w:rsid w:val="00651D1B"/>
    <w:rsid w:val="00657D98"/>
    <w:rsid w:val="0067533C"/>
    <w:rsid w:val="0068020A"/>
    <w:rsid w:val="0074637F"/>
    <w:rsid w:val="007816E8"/>
    <w:rsid w:val="007936C5"/>
    <w:rsid w:val="007A0E52"/>
    <w:rsid w:val="007B1EF0"/>
    <w:rsid w:val="007E6318"/>
    <w:rsid w:val="0080420F"/>
    <w:rsid w:val="00814B33"/>
    <w:rsid w:val="00895E60"/>
    <w:rsid w:val="008D4629"/>
    <w:rsid w:val="008F1962"/>
    <w:rsid w:val="00924DF0"/>
    <w:rsid w:val="0093215A"/>
    <w:rsid w:val="0093424A"/>
    <w:rsid w:val="00967BAE"/>
    <w:rsid w:val="00987CD0"/>
    <w:rsid w:val="009C05DC"/>
    <w:rsid w:val="00A3692C"/>
    <w:rsid w:val="00A730FF"/>
    <w:rsid w:val="00AE4B2C"/>
    <w:rsid w:val="00B17D1B"/>
    <w:rsid w:val="00B830AF"/>
    <w:rsid w:val="00B9116F"/>
    <w:rsid w:val="00B945DE"/>
    <w:rsid w:val="00BA0CFE"/>
    <w:rsid w:val="00BA65F3"/>
    <w:rsid w:val="00C12D92"/>
    <w:rsid w:val="00C72FB1"/>
    <w:rsid w:val="00C95615"/>
    <w:rsid w:val="00CA3AA1"/>
    <w:rsid w:val="00CD45AA"/>
    <w:rsid w:val="00CE4FAF"/>
    <w:rsid w:val="00CF2FF4"/>
    <w:rsid w:val="00D1121D"/>
    <w:rsid w:val="00D50FB6"/>
    <w:rsid w:val="00D624D3"/>
    <w:rsid w:val="00DB4BAC"/>
    <w:rsid w:val="00E22370"/>
    <w:rsid w:val="00E57F9D"/>
    <w:rsid w:val="00E82CF7"/>
    <w:rsid w:val="00E85847"/>
    <w:rsid w:val="00E9175C"/>
    <w:rsid w:val="00EA4078"/>
    <w:rsid w:val="00EC1353"/>
    <w:rsid w:val="00ED638D"/>
    <w:rsid w:val="00F2553B"/>
    <w:rsid w:val="00F27AA7"/>
    <w:rsid w:val="00F600A0"/>
    <w:rsid w:val="00F7302F"/>
    <w:rsid w:val="00FF2876"/>
    <w:rsid w:val="00FF3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B03FB"/>
  <w15:chartTrackingRefBased/>
  <w15:docId w15:val="{CEB08194-CB08-4B75-A522-F7A16B44D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8F196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8F1962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802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802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9567967388063469E-2"/>
          <c:y val="6.9377831108807853E-2"/>
          <c:w val="0.67633633434289753"/>
          <c:h val="0.82578169176951821"/>
        </c:manualLayout>
      </c:layout>
      <c:pie3DChart>
        <c:varyColors val="1"/>
        <c:ser>
          <c:idx val="0"/>
          <c:order val="0"/>
          <c:tx>
            <c:strRef>
              <c:f>Foglio1!$B$1</c:f>
              <c:strCache>
                <c:ptCount val="1"/>
                <c:pt idx="0">
                  <c:v>Colonna2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 prstMaterial="matte"/>
          </c:spPr>
          <c:explosion val="17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2FF0-4AB3-B1E0-848E2EF532D7}"/>
              </c:ext>
            </c:extLst>
          </c:dPt>
          <c:dPt>
            <c:idx val="1"/>
            <c:bubble3D val="0"/>
            <c:explosion val="41"/>
            <c:extLst>
              <c:ext xmlns:c16="http://schemas.microsoft.com/office/drawing/2014/chart" uri="{C3380CC4-5D6E-409C-BE32-E72D297353CC}">
                <c16:uniqueId val="{00000001-2FF0-4AB3-B1E0-848E2EF532D7}"/>
              </c:ext>
            </c:extLst>
          </c:dPt>
          <c:dPt>
            <c:idx val="2"/>
            <c:bubble3D val="0"/>
            <c:explosion val="19"/>
            <c:extLst>
              <c:ext xmlns:c16="http://schemas.microsoft.com/office/drawing/2014/chart" uri="{C3380CC4-5D6E-409C-BE32-E72D297353CC}">
                <c16:uniqueId val="{00000002-2FF0-4AB3-B1E0-848E2EF532D7}"/>
              </c:ext>
            </c:extLst>
          </c:dPt>
          <c:dPt>
            <c:idx val="3"/>
            <c:bubble3D val="0"/>
            <c:explosion val="12"/>
            <c:extLst>
              <c:ext xmlns:c16="http://schemas.microsoft.com/office/drawing/2014/chart" uri="{C3380CC4-5D6E-409C-BE32-E72D297353CC}">
                <c16:uniqueId val="{00000003-2FF0-4AB3-B1E0-848E2EF532D7}"/>
              </c:ext>
            </c:extLst>
          </c:dPt>
          <c:dPt>
            <c:idx val="4"/>
            <c:bubble3D val="0"/>
            <c:extLst>
              <c:ext xmlns:c16="http://schemas.microsoft.com/office/drawing/2014/chart" uri="{C3380CC4-5D6E-409C-BE32-E72D297353CC}">
                <c16:uniqueId val="{00000004-2FF0-4AB3-B1E0-848E2EF532D7}"/>
              </c:ext>
            </c:extLst>
          </c:dPt>
          <c:dLbls>
            <c:dLbl>
              <c:idx val="0"/>
              <c:layout>
                <c:manualLayout>
                  <c:x val="-6.4935712149905317E-2"/>
                  <c:y val="-0.10006625255473869"/>
                </c:manualLayout>
              </c:layout>
              <c:tx>
                <c:rich>
                  <a:bodyPr/>
                  <a:lstStyle/>
                  <a:p>
                    <a:pPr>
                      <a:defRPr sz="1600"/>
                    </a:pPr>
                    <a:r>
                      <a:rPr lang="en-US"/>
                      <a:t>23,96%</a:t>
                    </a:r>
                  </a:p>
                </c:rich>
              </c:tx>
              <c:spPr/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5302583441854994"/>
                      <c:h val="0.15951487068705908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0-2FF0-4AB3-B1E0-848E2EF532D7}"/>
                </c:ext>
              </c:extLst>
            </c:dLbl>
            <c:dLbl>
              <c:idx val="1"/>
              <c:layout>
                <c:manualLayout>
                  <c:x val="-4.6753418636532228E-2"/>
                  <c:y val="5.376916806867770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26,09%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5536418344054784"/>
                      <c:h val="0.11489036206017336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1-2FF0-4AB3-B1E0-848E2EF532D7}"/>
                </c:ext>
              </c:extLst>
            </c:dLbl>
            <c:dLbl>
              <c:idx val="2"/>
              <c:layout>
                <c:manualLayout>
                  <c:x val="4.7473991565538637E-2"/>
                  <c:y val="7.6742141041650863E-2"/>
                </c:manualLayout>
              </c:layout>
              <c:tx>
                <c:rich>
                  <a:bodyPr/>
                  <a:lstStyle/>
                  <a:p>
                    <a:pPr>
                      <a:defRPr sz="1600"/>
                    </a:pPr>
                    <a:r>
                      <a:rPr lang="en-US"/>
                      <a:t>15,58%</a:t>
                    </a:r>
                  </a:p>
                </c:rich>
              </c:tx>
              <c:spPr/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1996248445702951"/>
                      <c:h val="0.17922841873220718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2-2FF0-4AB3-B1E0-848E2EF532D7}"/>
                </c:ext>
              </c:extLst>
            </c:dLbl>
            <c:dLbl>
              <c:idx val="3"/>
              <c:layout>
                <c:manualLayout>
                  <c:x val="0.10023975439617988"/>
                  <c:y val="-0.16058143730858554"/>
                </c:manualLayout>
              </c:layout>
              <c:tx>
                <c:rich>
                  <a:bodyPr/>
                  <a:lstStyle/>
                  <a:p>
                    <a:pPr>
                      <a:defRPr sz="1600"/>
                    </a:pPr>
                    <a:r>
                      <a:rPr lang="en-US"/>
                      <a:t>30,97%</a:t>
                    </a:r>
                  </a:p>
                </c:rich>
              </c:tx>
              <c:spPr/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4291346752438266"/>
                      <c:h val="0.11489036206017336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3-2FF0-4AB3-B1E0-848E2EF532D7}"/>
                </c:ext>
              </c:extLst>
            </c:dLbl>
            <c:dLbl>
              <c:idx val="4"/>
              <c:layout>
                <c:manualLayout>
                  <c:x val="-4.545156720527186E-2"/>
                  <c:y val="-2.3643127602420426E-2"/>
                </c:manualLayout>
              </c:layout>
              <c:tx>
                <c:rich>
                  <a:bodyPr/>
                  <a:lstStyle/>
                  <a:p>
                    <a:pPr>
                      <a:defRPr sz="1600"/>
                    </a:pPr>
                    <a:r>
                      <a:rPr lang="en-US"/>
                      <a:t>3,40%</a:t>
                    </a:r>
                  </a:p>
                </c:rich>
              </c:tx>
              <c:spPr/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4891056235733552"/>
                      <c:h val="0.11489036206017336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4-2FF0-4AB3-B1E0-848E2EF532D7}"/>
                </c:ext>
              </c:extLst>
            </c:dLbl>
            <c:dLbl>
              <c:idx val="5"/>
              <c:layout>
                <c:manualLayout>
                  <c:x val="-6.7882744678750264E-3"/>
                  <c:y val="0"/>
                </c:manualLayout>
              </c:layout>
              <c:spPr/>
              <c:txPr>
                <a:bodyPr/>
                <a:lstStyle/>
                <a:p>
                  <a:pPr>
                    <a:defRPr sz="1600"/>
                  </a:pPr>
                  <a:endParaRPr lang="it-IT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2FF0-4AB3-B1E0-848E2EF532D7}"/>
                </c:ext>
              </c:extLst>
            </c:dLbl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1600"/>
                </a:pPr>
                <a:endParaRPr lang="it-IT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Foglio1!$A$2:$A$6</c:f>
              <c:strCache>
                <c:ptCount val="5"/>
                <c:pt idx="0">
                  <c:v>Privati</c:v>
                </c:pt>
                <c:pt idx="1">
                  <c:v>Enti vari</c:v>
                </c:pt>
                <c:pt idx="2">
                  <c:v>Enti previdenziali</c:v>
                </c:pt>
                <c:pt idx="3">
                  <c:v>F.I.P.</c:v>
                </c:pt>
                <c:pt idx="4">
                  <c:v>Leggi Speciali</c:v>
                </c:pt>
              </c:strCache>
            </c:strRef>
          </c:cat>
          <c:val>
            <c:numRef>
              <c:f>Foglio1!$B$2:$B$6</c:f>
              <c:numCache>
                <c:formatCode>General</c:formatCode>
                <c:ptCount val="5"/>
                <c:pt idx="0">
                  <c:v>26</c:v>
                </c:pt>
                <c:pt idx="1">
                  <c:v>25</c:v>
                </c:pt>
                <c:pt idx="2">
                  <c:v>13</c:v>
                </c:pt>
                <c:pt idx="3">
                  <c:v>33</c:v>
                </c:pt>
                <c:pt idx="4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2FF0-4AB3-B1E0-848E2EF532D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76080161261794255"/>
          <c:y val="2.384530668205009E-2"/>
          <c:w val="0.2329935592868862"/>
          <c:h val="0.94626976932355389"/>
        </c:manualLayout>
      </c:layout>
      <c:overlay val="0"/>
      <c:txPr>
        <a:bodyPr/>
        <a:lstStyle/>
        <a:p>
          <a:pPr rtl="0">
            <a:defRPr sz="1400"/>
          </a:pPr>
          <a:endParaRPr lang="it-IT"/>
        </a:p>
      </c:txPr>
    </c:legend>
    <c:plotVisOnly val="1"/>
    <c:dispBlanksAs val="zero"/>
    <c:showDLblsOverMax val="0"/>
  </c:chart>
  <c:spPr>
    <a:ln>
      <a:noFill/>
    </a:ln>
  </c:spPr>
  <c:txPr>
    <a:bodyPr/>
    <a:lstStyle/>
    <a:p>
      <a:pPr>
        <a:defRPr sz="1800"/>
      </a:pPr>
      <a:endParaRPr lang="it-IT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E51668-7AB1-447B-8216-A908A0F89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Guardia di Finanza</Company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Lorenzini Roberto - MAR.A</dc:creator>
  <cp:keywords/>
  <dc:description/>
  <cp:lastModifiedBy>Lorenzini Roberto - MAR.A</cp:lastModifiedBy>
  <cp:revision>76</cp:revision>
  <cp:lastPrinted>2024-05-23T08:44:00Z</cp:lastPrinted>
  <dcterms:created xsi:type="dcterms:W3CDTF">2023-06-27T07:28:00Z</dcterms:created>
  <dcterms:modified xsi:type="dcterms:W3CDTF">2026-07-01T05:58:00Z</dcterms:modified>
</cp:coreProperties>
</file>