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B777" w14:textId="244A3416" w:rsidR="003772BF" w:rsidRPr="00ED78E5" w:rsidRDefault="00ED78E5" w:rsidP="003772BF">
      <w:pPr>
        <w:autoSpaceDE w:val="0"/>
        <w:autoSpaceDN w:val="0"/>
        <w:adjustRightInd w:val="0"/>
        <w:spacing w:before="225" w:after="225" w:line="288" w:lineRule="atLeast"/>
        <w:jc w:val="center"/>
        <w:rPr>
          <w:rFonts w:ascii="Arial" w:hAnsi="Arial" w:cs="Arial"/>
          <w:b/>
          <w:bCs/>
          <w:color w:val="444444"/>
          <w:sz w:val="28"/>
          <w:szCs w:val="28"/>
          <w:lang w:val="it"/>
        </w:rPr>
      </w:pPr>
      <w:r w:rsidRPr="00ED78E5">
        <w:rPr>
          <w:rFonts w:ascii="Arial" w:hAnsi="Arial" w:cs="Arial"/>
          <w:b/>
          <w:bCs/>
          <w:color w:val="444444"/>
          <w:sz w:val="28"/>
          <w:szCs w:val="28"/>
          <w:lang w:val="it"/>
        </w:rPr>
        <w:t>OPERE PUBBLICHE</w:t>
      </w:r>
    </w:p>
    <w:p w14:paraId="4A4641D2" w14:textId="77777777" w:rsidR="003772BF" w:rsidRDefault="003772BF" w:rsidP="00ED78E5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lang w:val="it"/>
        </w:rPr>
      </w:pPr>
      <w:r w:rsidRPr="000A2DC1">
        <w:rPr>
          <w:rFonts w:ascii="Arial" w:hAnsi="Arial" w:cs="Arial"/>
          <w:color w:val="000000"/>
          <w:lang w:val="it"/>
        </w:rPr>
        <w:t xml:space="preserve">In questa sezione sono pubblicate le informazioni di cui all'art. 38, c. 1 e 2, </w:t>
      </w:r>
      <w:proofErr w:type="spellStart"/>
      <w:r w:rsidR="006D1217" w:rsidRPr="000A2DC1">
        <w:rPr>
          <w:rFonts w:ascii="Arial" w:hAnsi="Arial" w:cs="Arial"/>
          <w:color w:val="000000"/>
          <w:lang w:val="it"/>
        </w:rPr>
        <w:t>D</w:t>
      </w:r>
      <w:r w:rsidRPr="000A2DC1">
        <w:rPr>
          <w:rFonts w:ascii="Arial" w:hAnsi="Arial" w:cs="Arial"/>
          <w:color w:val="000000"/>
          <w:lang w:val="it"/>
        </w:rPr>
        <w:t>.</w:t>
      </w:r>
      <w:r w:rsidR="006D1217" w:rsidRPr="000A2DC1">
        <w:rPr>
          <w:rFonts w:ascii="Arial" w:hAnsi="Arial" w:cs="Arial"/>
          <w:color w:val="000000"/>
          <w:lang w:val="it"/>
        </w:rPr>
        <w:t>L</w:t>
      </w:r>
      <w:r w:rsidRPr="000A2DC1">
        <w:rPr>
          <w:rFonts w:ascii="Arial" w:hAnsi="Arial" w:cs="Arial"/>
          <w:color w:val="000000"/>
          <w:lang w:val="it"/>
        </w:rPr>
        <w:t>gs</w:t>
      </w:r>
      <w:proofErr w:type="spellEnd"/>
      <w:r w:rsidRPr="000A2DC1">
        <w:rPr>
          <w:rFonts w:ascii="Arial" w:hAnsi="Arial" w:cs="Arial"/>
          <w:color w:val="000000"/>
          <w:lang w:val="it"/>
        </w:rPr>
        <w:t xml:space="preserve"> n. 33/2013 e s.m.</w:t>
      </w:r>
    </w:p>
    <w:p w14:paraId="1C6ABF5A" w14:textId="77777777" w:rsidR="00744CEC" w:rsidRPr="000A2DC1" w:rsidRDefault="00744CEC" w:rsidP="003772B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it"/>
        </w:rPr>
      </w:pPr>
    </w:p>
    <w:p w14:paraId="0457FD38" w14:textId="77777777" w:rsidR="003772BF" w:rsidRPr="002C350F" w:rsidRDefault="003772BF" w:rsidP="00744CE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hAnsi="Arial" w:cs="Arial"/>
          <w:b/>
          <w:bCs/>
          <w:color w:val="444444"/>
          <w:u w:val="single"/>
          <w:lang w:val="it"/>
        </w:rPr>
      </w:pPr>
      <w:r w:rsidRPr="002C350F">
        <w:rPr>
          <w:rFonts w:ascii="Arial" w:hAnsi="Arial" w:cs="Arial"/>
          <w:b/>
          <w:bCs/>
          <w:color w:val="444444"/>
          <w:u w:val="single"/>
          <w:lang w:val="it"/>
        </w:rPr>
        <w:t>Nuclei di valutazione e verifica degli investimenti pubblici</w:t>
      </w:r>
    </w:p>
    <w:p w14:paraId="3E99FE59" w14:textId="1F79E508" w:rsidR="003772BF" w:rsidRPr="002C350F" w:rsidRDefault="000A2DC1" w:rsidP="00744CE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color w:val="000000"/>
          <w:lang w:val="it"/>
        </w:rPr>
      </w:pPr>
      <w:r>
        <w:rPr>
          <w:rFonts w:ascii="Arial" w:hAnsi="Arial" w:cs="Arial"/>
          <w:color w:val="000000"/>
          <w:lang w:val="it"/>
        </w:rPr>
        <w:t xml:space="preserve">La </w:t>
      </w:r>
      <w:r w:rsidR="003772BF" w:rsidRPr="000A2DC1">
        <w:rPr>
          <w:rFonts w:ascii="Arial" w:hAnsi="Arial" w:cs="Arial"/>
          <w:color w:val="000000"/>
          <w:lang w:val="it"/>
        </w:rPr>
        <w:t xml:space="preserve">Guardia di </w:t>
      </w:r>
      <w:r w:rsidR="00F21015">
        <w:rPr>
          <w:rFonts w:ascii="Arial" w:hAnsi="Arial" w:cs="Arial"/>
          <w:color w:val="000000"/>
          <w:lang w:val="it"/>
        </w:rPr>
        <w:t>f</w:t>
      </w:r>
      <w:r w:rsidR="003772BF" w:rsidRPr="000A2DC1">
        <w:rPr>
          <w:rFonts w:ascii="Arial" w:hAnsi="Arial" w:cs="Arial"/>
          <w:color w:val="000000"/>
          <w:lang w:val="it"/>
        </w:rPr>
        <w:t>inanza realizza con fondi pubblici opere</w:t>
      </w:r>
      <w:r w:rsidR="00F21015">
        <w:rPr>
          <w:rFonts w:ascii="Arial" w:hAnsi="Arial" w:cs="Arial"/>
          <w:color w:val="000000"/>
          <w:lang w:val="it"/>
        </w:rPr>
        <w:t xml:space="preserve"> </w:t>
      </w:r>
      <w:r w:rsidR="003772BF" w:rsidRPr="000A2DC1">
        <w:rPr>
          <w:rFonts w:ascii="Arial" w:hAnsi="Arial" w:cs="Arial"/>
          <w:color w:val="000000"/>
          <w:lang w:val="it"/>
        </w:rPr>
        <w:t>finalizzate esclusivamente ai propri compiti istituzionali con i sistemi previsti</w:t>
      </w:r>
      <w:r w:rsidR="006D1217">
        <w:rPr>
          <w:rFonts w:ascii="Arial" w:hAnsi="Arial" w:cs="Arial"/>
          <w:color w:val="000000"/>
          <w:lang w:val="it"/>
        </w:rPr>
        <w:t xml:space="preserve"> </w:t>
      </w:r>
      <w:r w:rsidR="003772BF" w:rsidRPr="000A2DC1">
        <w:rPr>
          <w:rFonts w:ascii="Arial" w:hAnsi="Arial" w:cs="Arial"/>
          <w:color w:val="000000"/>
          <w:lang w:val="it"/>
        </w:rPr>
        <w:t>all'art.</w:t>
      </w:r>
      <w:r w:rsidR="00270517">
        <w:rPr>
          <w:rFonts w:ascii="Arial" w:hAnsi="Arial" w:cs="Arial"/>
          <w:color w:val="000000"/>
          <w:lang w:val="it"/>
        </w:rPr>
        <w:t xml:space="preserve"> 2</w:t>
      </w:r>
      <w:r w:rsidR="003772BF" w:rsidRPr="000A2DC1">
        <w:rPr>
          <w:rFonts w:ascii="Arial" w:hAnsi="Arial" w:cs="Arial"/>
          <w:color w:val="000000"/>
          <w:lang w:val="it"/>
        </w:rPr>
        <w:t xml:space="preserve"> </w:t>
      </w:r>
      <w:r w:rsidR="00270517">
        <w:rPr>
          <w:rFonts w:ascii="Arial" w:hAnsi="Arial" w:cs="Arial"/>
          <w:color w:val="000000"/>
          <w:lang w:val="it"/>
        </w:rPr>
        <w:t>dell’allegato 1.1 (</w:t>
      </w:r>
      <w:r w:rsidR="00270517" w:rsidRPr="00270517">
        <w:rPr>
          <w:rFonts w:ascii="Arial" w:hAnsi="Arial" w:cs="Arial"/>
          <w:i/>
          <w:color w:val="000000"/>
          <w:lang w:val="it"/>
        </w:rPr>
        <w:t>Definizione dei soggetti, dei contratti, delle procedure e degli strumenti</w:t>
      </w:r>
      <w:r w:rsidR="00270517">
        <w:rPr>
          <w:rFonts w:ascii="Arial" w:hAnsi="Arial" w:cs="Arial"/>
          <w:color w:val="000000"/>
          <w:lang w:val="it"/>
        </w:rPr>
        <w:t xml:space="preserve">) del </w:t>
      </w:r>
      <w:r w:rsidR="00270517" w:rsidRPr="000A2DC1">
        <w:rPr>
          <w:rFonts w:ascii="Arial" w:hAnsi="Arial" w:cs="Arial"/>
          <w:color w:val="000000"/>
          <w:lang w:val="it"/>
        </w:rPr>
        <w:t xml:space="preserve">decreto legislativo </w:t>
      </w:r>
      <w:r w:rsidR="00270517">
        <w:rPr>
          <w:rFonts w:ascii="Arial" w:hAnsi="Arial" w:cs="Arial"/>
          <w:color w:val="000000"/>
          <w:lang w:val="it"/>
        </w:rPr>
        <w:t>31 marzo 2023</w:t>
      </w:r>
      <w:r w:rsidR="00270517" w:rsidRPr="000A2DC1">
        <w:rPr>
          <w:rFonts w:ascii="Arial" w:hAnsi="Arial" w:cs="Arial"/>
          <w:color w:val="000000"/>
          <w:lang w:val="it"/>
        </w:rPr>
        <w:t xml:space="preserve">, n. </w:t>
      </w:r>
      <w:r w:rsidR="00270517">
        <w:rPr>
          <w:rFonts w:ascii="Arial" w:hAnsi="Arial" w:cs="Arial"/>
          <w:color w:val="000000"/>
          <w:lang w:val="it"/>
        </w:rPr>
        <w:t>36</w:t>
      </w:r>
      <w:r>
        <w:rPr>
          <w:rFonts w:ascii="Arial" w:hAnsi="Arial" w:cs="Arial"/>
          <w:color w:val="000000"/>
          <w:lang w:val="it"/>
        </w:rPr>
        <w:t xml:space="preserve">, </w:t>
      </w:r>
      <w:r w:rsidRPr="002C350F">
        <w:rPr>
          <w:rFonts w:ascii="Arial" w:hAnsi="Arial" w:cs="Arial"/>
          <w:color w:val="000000"/>
          <w:lang w:val="it"/>
        </w:rPr>
        <w:t xml:space="preserve">pertanto, la specifica disciplina relativa ai Nuclei di valutazione e verifica degli investimenti </w:t>
      </w:r>
      <w:r w:rsidR="00E75E4D" w:rsidRPr="002C350F">
        <w:rPr>
          <w:rFonts w:ascii="Arial" w:hAnsi="Arial" w:cs="Arial"/>
          <w:color w:val="000000"/>
          <w:lang w:val="it"/>
        </w:rPr>
        <w:t xml:space="preserve">pubblici </w:t>
      </w:r>
      <w:r w:rsidRPr="002C350F">
        <w:rPr>
          <w:rFonts w:ascii="Arial" w:hAnsi="Arial" w:cs="Arial"/>
          <w:color w:val="000000"/>
          <w:lang w:val="it"/>
        </w:rPr>
        <w:t>non trova applicazione per il C</w:t>
      </w:r>
      <w:r w:rsidR="006D1217" w:rsidRPr="002C350F">
        <w:rPr>
          <w:rFonts w:ascii="Arial" w:hAnsi="Arial" w:cs="Arial"/>
          <w:color w:val="000000"/>
          <w:lang w:val="it"/>
        </w:rPr>
        <w:t>orpo.</w:t>
      </w:r>
    </w:p>
    <w:p w14:paraId="34BF6E3B" w14:textId="77777777" w:rsidR="003772BF" w:rsidRPr="002C350F" w:rsidRDefault="003772BF" w:rsidP="00744CE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hAnsi="Arial" w:cs="Arial"/>
          <w:b/>
          <w:bCs/>
          <w:color w:val="444444"/>
          <w:u w:val="single"/>
          <w:lang w:val="it"/>
        </w:rPr>
      </w:pPr>
      <w:r w:rsidRPr="002C350F">
        <w:rPr>
          <w:rFonts w:ascii="Arial" w:hAnsi="Arial" w:cs="Arial"/>
          <w:b/>
          <w:bCs/>
          <w:color w:val="444444"/>
          <w:u w:val="single"/>
          <w:lang w:val="it"/>
        </w:rPr>
        <w:t>Atti di programmazione delle opere pubbliche</w:t>
      </w:r>
    </w:p>
    <w:p w14:paraId="000EFAA2" w14:textId="3AE52685" w:rsidR="00012D9E" w:rsidRPr="00744CEC" w:rsidRDefault="00744CEC" w:rsidP="00744CEC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" w:hAnsi="Arial" w:cs="Arial"/>
          <w:color w:val="000000"/>
          <w:lang w:val="it"/>
        </w:rPr>
      </w:pPr>
      <w:r w:rsidRPr="00744CEC">
        <w:rPr>
          <w:rFonts w:ascii="Arial" w:hAnsi="Arial" w:cs="Arial"/>
          <w:color w:val="000000"/>
          <w:lang w:val="it"/>
        </w:rPr>
        <w:t xml:space="preserve">Gli atti di programmazione delle opere pubbliche sono disponibili nella </w:t>
      </w:r>
      <w:hyperlink r:id="rId6" w:tooltip="bandi" w:history="1">
        <w:r w:rsidRPr="00744CEC">
          <w:rPr>
            <w:rFonts w:ascii="Arial" w:hAnsi="Arial" w:cs="Arial"/>
            <w:color w:val="000000"/>
            <w:lang w:val="it"/>
          </w:rPr>
          <w:t xml:space="preserve">sottosezione </w:t>
        </w:r>
        <w:r>
          <w:rPr>
            <w:rFonts w:ascii="Arial" w:hAnsi="Arial" w:cs="Arial"/>
            <w:color w:val="000000"/>
            <w:lang w:val="it"/>
          </w:rPr>
          <w:t>“</w:t>
        </w:r>
        <w:r w:rsidR="00012D9E" w:rsidRPr="00012D9E">
          <w:rPr>
            <w:rFonts w:ascii="Arial" w:hAnsi="Arial" w:cs="Arial"/>
            <w:i/>
            <w:iCs/>
            <w:color w:val="000000"/>
            <w:lang w:val="it"/>
          </w:rPr>
          <w:t>B</w:t>
        </w:r>
        <w:r w:rsidRPr="00012D9E">
          <w:rPr>
            <w:rFonts w:ascii="Arial" w:hAnsi="Arial" w:cs="Arial"/>
            <w:i/>
            <w:iCs/>
            <w:color w:val="000000"/>
            <w:lang w:val="it"/>
          </w:rPr>
          <w:t>andi di gara e contratti</w:t>
        </w:r>
        <w:r>
          <w:rPr>
            <w:rFonts w:ascii="Arial" w:hAnsi="Arial" w:cs="Arial"/>
            <w:color w:val="000000"/>
            <w:lang w:val="it"/>
          </w:rPr>
          <w:t>”</w:t>
        </w:r>
        <w:r w:rsidR="00012D9E">
          <w:rPr>
            <w:rFonts w:ascii="Arial" w:hAnsi="Arial" w:cs="Arial"/>
            <w:color w:val="000000"/>
            <w:lang w:val="it"/>
          </w:rPr>
          <w:t xml:space="preserve"> </w:t>
        </w:r>
      </w:hyperlink>
      <w:r w:rsidR="00012D9E">
        <w:rPr>
          <w:rFonts w:ascii="Arial" w:hAnsi="Arial" w:cs="Arial"/>
          <w:color w:val="000000"/>
          <w:lang w:val="it"/>
        </w:rPr>
        <w:t>d</w:t>
      </w:r>
      <w:r w:rsidR="00012D9E" w:rsidRPr="00012D9E">
        <w:rPr>
          <w:rFonts w:ascii="Arial" w:hAnsi="Arial" w:cs="Arial"/>
          <w:color w:val="000000"/>
          <w:lang w:val="it"/>
        </w:rPr>
        <w:t>ell</w:t>
      </w:r>
      <w:r w:rsidR="00012D9E">
        <w:rPr>
          <w:rFonts w:ascii="Arial" w:hAnsi="Arial" w:cs="Arial"/>
          <w:color w:val="000000"/>
          <w:lang w:val="it"/>
        </w:rPr>
        <w:t xml:space="preserve">’Area </w:t>
      </w:r>
      <w:r w:rsidR="00012D9E" w:rsidRPr="00012D9E">
        <w:rPr>
          <w:rFonts w:ascii="Arial" w:hAnsi="Arial" w:cs="Arial"/>
          <w:color w:val="000000"/>
          <w:lang w:val="it"/>
        </w:rPr>
        <w:t>“</w:t>
      </w:r>
      <w:r w:rsidR="00012D9E" w:rsidRPr="00012D9E">
        <w:rPr>
          <w:rFonts w:ascii="Arial" w:hAnsi="Arial" w:cs="Arial"/>
          <w:i/>
          <w:iCs/>
          <w:color w:val="000000"/>
          <w:lang w:val="it"/>
        </w:rPr>
        <w:t>Amministrazione Trasparente</w:t>
      </w:r>
      <w:r w:rsidR="00012D9E" w:rsidRPr="00012D9E">
        <w:rPr>
          <w:rFonts w:ascii="Arial" w:hAnsi="Arial" w:cs="Arial"/>
          <w:color w:val="000000"/>
          <w:lang w:val="it"/>
        </w:rPr>
        <w:t>”, in quanto alimentati dai competenti “Capo Ufficio Amministrazione dei Reparti amministrativi ed equiparati”</w:t>
      </w:r>
      <w:r w:rsidR="00012D9E">
        <w:rPr>
          <w:rFonts w:ascii="Arial" w:hAnsi="Arial" w:cs="Arial"/>
          <w:color w:val="000000"/>
          <w:lang w:val="it"/>
        </w:rPr>
        <w:t>,</w:t>
      </w:r>
      <w:r w:rsidR="00012D9E" w:rsidRPr="00012D9E">
        <w:rPr>
          <w:rFonts w:ascii="Arial" w:hAnsi="Arial" w:cs="Arial"/>
          <w:color w:val="000000"/>
          <w:lang w:val="it"/>
        </w:rPr>
        <w:t xml:space="preserve"> che ne curano la trasmissione finanche alle previste </w:t>
      </w:r>
      <w:r w:rsidR="00ED43F0">
        <w:rPr>
          <w:rFonts w:ascii="Arial" w:hAnsi="Arial" w:cs="Arial"/>
          <w:color w:val="000000"/>
          <w:lang w:val="it"/>
        </w:rPr>
        <w:t>b</w:t>
      </w:r>
      <w:r w:rsidR="00012D9E" w:rsidRPr="00012D9E">
        <w:rPr>
          <w:rFonts w:ascii="Arial" w:hAnsi="Arial" w:cs="Arial"/>
          <w:color w:val="000000"/>
          <w:lang w:val="it"/>
        </w:rPr>
        <w:t>anche dati</w:t>
      </w:r>
      <w:r w:rsidR="00012D9E">
        <w:rPr>
          <w:rFonts w:ascii="Arial" w:hAnsi="Arial" w:cs="Arial"/>
          <w:color w:val="000000"/>
          <w:lang w:val="it"/>
        </w:rPr>
        <w:t>.</w:t>
      </w:r>
    </w:p>
    <w:p w14:paraId="28D55B46" w14:textId="77777777" w:rsidR="00F21015" w:rsidRPr="002C350F" w:rsidRDefault="00F21015" w:rsidP="00744CEC">
      <w:pPr>
        <w:autoSpaceDE w:val="0"/>
        <w:autoSpaceDN w:val="0"/>
        <w:adjustRightInd w:val="0"/>
        <w:spacing w:before="120" w:after="240" w:line="276" w:lineRule="auto"/>
        <w:jc w:val="center"/>
        <w:rPr>
          <w:rFonts w:ascii="Arial" w:hAnsi="Arial" w:cs="Arial"/>
          <w:b/>
          <w:bCs/>
          <w:color w:val="444444"/>
          <w:u w:val="single"/>
          <w:lang w:val="it"/>
        </w:rPr>
      </w:pPr>
      <w:r w:rsidRPr="002C350F">
        <w:rPr>
          <w:rFonts w:ascii="Arial" w:hAnsi="Arial" w:cs="Arial"/>
          <w:b/>
          <w:bCs/>
          <w:color w:val="444444"/>
          <w:u w:val="single"/>
          <w:lang w:val="it"/>
        </w:rPr>
        <w:t>Tempi costi e indicatori di realizzazione delle opere pubbliche</w:t>
      </w:r>
    </w:p>
    <w:p w14:paraId="3B7C7438" w14:textId="2CBDDF01" w:rsidR="00744CEC" w:rsidRPr="00AF1C3A" w:rsidRDefault="00F21015" w:rsidP="00744CEC">
      <w:pPr>
        <w:autoSpaceDE w:val="0"/>
        <w:autoSpaceDN w:val="0"/>
        <w:adjustRightInd w:val="0"/>
        <w:spacing w:before="120" w:after="240" w:line="276" w:lineRule="auto"/>
        <w:ind w:right="-143"/>
        <w:jc w:val="both"/>
        <w:rPr>
          <w:rFonts w:ascii="Arial" w:eastAsia="Aptos" w:hAnsi="Arial" w:cs="Arial"/>
          <w:i/>
          <w:iCs/>
        </w:rPr>
      </w:pPr>
      <w:r w:rsidRPr="00AF1C3A">
        <w:rPr>
          <w:rFonts w:ascii="Arial" w:hAnsi="Arial" w:cs="Arial"/>
        </w:rPr>
        <w:t>Il presente obbligo</w:t>
      </w:r>
      <w:r w:rsidR="00744CEC" w:rsidRPr="00AF1C3A">
        <w:rPr>
          <w:rFonts w:ascii="Arial" w:eastAsia="Aptos" w:hAnsi="Arial" w:cs="Arial"/>
        </w:rPr>
        <w:t xml:space="preserve"> </w:t>
      </w:r>
      <w:r w:rsidR="00013847">
        <w:rPr>
          <w:rFonts w:ascii="Arial" w:eastAsia="Aptos" w:hAnsi="Arial" w:cs="Arial"/>
        </w:rPr>
        <w:t xml:space="preserve">allo stato </w:t>
      </w:r>
      <w:r w:rsidR="00744CEC" w:rsidRPr="00AF1C3A">
        <w:rPr>
          <w:rFonts w:ascii="Arial" w:eastAsia="Aptos" w:hAnsi="Arial" w:cs="Arial"/>
        </w:rPr>
        <w:t>risulta non attuabile in mancanza dello “</w:t>
      </w:r>
      <w:r w:rsidR="00744CEC" w:rsidRPr="00AF1C3A">
        <w:rPr>
          <w:rFonts w:ascii="Arial" w:eastAsia="Aptos" w:hAnsi="Arial" w:cs="Arial"/>
          <w:i/>
          <w:iCs/>
        </w:rPr>
        <w:t>schema tipo</w:t>
      </w:r>
      <w:r w:rsidR="00744CEC" w:rsidRPr="00AF1C3A">
        <w:rPr>
          <w:rFonts w:ascii="Arial" w:eastAsia="Aptos" w:hAnsi="Arial" w:cs="Arial"/>
        </w:rPr>
        <w:t>” che il Ministero dell’Economia e delle Finanze, d’intesa con l’Autorità Nazionale Anticorruzione, dovrà individuare alla luce del disposto normativo di cui all’art. 38, comma 2, del decreto legislativo n. 33/2013 recante “</w:t>
      </w:r>
      <w:r w:rsidR="00744CEC" w:rsidRPr="00AF1C3A">
        <w:rPr>
          <w:rFonts w:ascii="Arial" w:eastAsia="Aptos" w:hAnsi="Arial" w:cs="Arial"/>
          <w:i/>
          <w:iCs/>
        </w:rPr>
        <w:t>Riordino della disciplina riguardante il diritto di accesso civico e gli obblighi di pubblicità, trasparenza e diffusione di informazioni da parte delle pubbliche amministrazioni”</w:t>
      </w:r>
      <w:r w:rsidR="00744CEC" w:rsidRPr="00AF1C3A">
        <w:rPr>
          <w:rFonts w:ascii="Arial" w:eastAsia="Aptos" w:hAnsi="Arial" w:cs="Arial"/>
        </w:rPr>
        <w:t>.</w:t>
      </w:r>
    </w:p>
    <w:p w14:paraId="6D97FDC7" w14:textId="77777777" w:rsidR="004E7BF5" w:rsidRPr="004E7BF5" w:rsidRDefault="00EA7CFB" w:rsidP="004E7BF5">
      <w:pPr>
        <w:autoSpaceDE w:val="0"/>
        <w:autoSpaceDN w:val="0"/>
        <w:adjustRightInd w:val="0"/>
        <w:spacing w:after="120" w:line="276" w:lineRule="auto"/>
        <w:ind w:right="-143"/>
        <w:jc w:val="center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>··</w:t>
      </w:r>
      <w:r w:rsidR="00144C18">
        <w:rPr>
          <w:rFonts w:ascii="Arial" w:hAnsi="Arial" w:cs="Arial"/>
          <w:sz w:val="24"/>
          <w:szCs w:val="24"/>
          <w:lang w:val="it"/>
        </w:rPr>
        <w:t>••</w:t>
      </w:r>
      <w:r>
        <w:rPr>
          <w:rFonts w:ascii="Arial" w:hAnsi="Arial" w:cs="Arial"/>
          <w:sz w:val="24"/>
          <w:szCs w:val="24"/>
          <w:lang w:val="it"/>
        </w:rPr>
        <w:t>==</w:t>
      </w:r>
      <w:proofErr w:type="spellStart"/>
      <w:r>
        <w:rPr>
          <w:rFonts w:ascii="Arial" w:hAnsi="Arial" w:cs="Arial"/>
          <w:sz w:val="24"/>
          <w:szCs w:val="24"/>
          <w:lang w:val="it"/>
        </w:rPr>
        <w:t>ooOoo</w:t>
      </w:r>
      <w:proofErr w:type="spellEnd"/>
      <w:r>
        <w:rPr>
          <w:rFonts w:ascii="Arial" w:hAnsi="Arial" w:cs="Arial"/>
          <w:sz w:val="24"/>
          <w:szCs w:val="24"/>
          <w:lang w:val="it"/>
        </w:rPr>
        <w:t>==</w:t>
      </w:r>
      <w:r w:rsidR="00144C18">
        <w:rPr>
          <w:rFonts w:ascii="Arial" w:hAnsi="Arial" w:cs="Arial"/>
          <w:sz w:val="24"/>
          <w:szCs w:val="24"/>
          <w:lang w:val="it"/>
        </w:rPr>
        <w:t>••</w:t>
      </w:r>
      <w:r>
        <w:rPr>
          <w:rFonts w:ascii="Arial" w:hAnsi="Arial" w:cs="Arial"/>
          <w:sz w:val="24"/>
          <w:szCs w:val="24"/>
          <w:lang w:val="it"/>
        </w:rPr>
        <w:t>··</w:t>
      </w:r>
    </w:p>
    <w:sectPr w:rsidR="004E7BF5" w:rsidRPr="004E7BF5" w:rsidSect="007946D6">
      <w:pgSz w:w="12240" w:h="15840"/>
      <w:pgMar w:top="1276" w:right="1077" w:bottom="851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6E435C6"/>
    <w:lvl w:ilvl="0">
      <w:numFmt w:val="bullet"/>
      <w:lvlText w:val="*"/>
      <w:lvlJc w:val="left"/>
    </w:lvl>
  </w:abstractNum>
  <w:abstractNum w:abstractNumId="1" w15:restartNumberingAfterBreak="0">
    <w:nsid w:val="116C0FCA"/>
    <w:multiLevelType w:val="hybridMultilevel"/>
    <w:tmpl w:val="37564BF0"/>
    <w:lvl w:ilvl="0" w:tplc="C8F88C2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D3ACD"/>
    <w:multiLevelType w:val="hybridMultilevel"/>
    <w:tmpl w:val="539C10E4"/>
    <w:lvl w:ilvl="0" w:tplc="78141BDC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31065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219052692">
    <w:abstractNumId w:val="2"/>
  </w:num>
  <w:num w:numId="3" w16cid:durableId="2117866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BF"/>
    <w:rsid w:val="000023C3"/>
    <w:rsid w:val="00012D9E"/>
    <w:rsid w:val="00013847"/>
    <w:rsid w:val="00031AE5"/>
    <w:rsid w:val="000A2DC1"/>
    <w:rsid w:val="00144C18"/>
    <w:rsid w:val="001F565B"/>
    <w:rsid w:val="00202062"/>
    <w:rsid w:val="0025422C"/>
    <w:rsid w:val="00270517"/>
    <w:rsid w:val="002C350F"/>
    <w:rsid w:val="00350ED1"/>
    <w:rsid w:val="00365828"/>
    <w:rsid w:val="003772BF"/>
    <w:rsid w:val="003B0141"/>
    <w:rsid w:val="004571EF"/>
    <w:rsid w:val="004A0A8C"/>
    <w:rsid w:val="004E7BF5"/>
    <w:rsid w:val="005502CB"/>
    <w:rsid w:val="006755AB"/>
    <w:rsid w:val="006D1217"/>
    <w:rsid w:val="007224BC"/>
    <w:rsid w:val="00744CEC"/>
    <w:rsid w:val="007946D6"/>
    <w:rsid w:val="007E669A"/>
    <w:rsid w:val="0080379E"/>
    <w:rsid w:val="008B7BB6"/>
    <w:rsid w:val="0093424A"/>
    <w:rsid w:val="009520A2"/>
    <w:rsid w:val="00987CD0"/>
    <w:rsid w:val="009A00AF"/>
    <w:rsid w:val="00A51ED6"/>
    <w:rsid w:val="00A902B8"/>
    <w:rsid w:val="00AB2887"/>
    <w:rsid w:val="00AF1C3A"/>
    <w:rsid w:val="00CD09EC"/>
    <w:rsid w:val="00D35B72"/>
    <w:rsid w:val="00DB4BAC"/>
    <w:rsid w:val="00DB7D4E"/>
    <w:rsid w:val="00E75E4D"/>
    <w:rsid w:val="00EA7CFB"/>
    <w:rsid w:val="00ED43F0"/>
    <w:rsid w:val="00ED78E5"/>
    <w:rsid w:val="00F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A004"/>
  <w15:chartTrackingRefBased/>
  <w15:docId w15:val="{38C6D269-E0CA-4E25-923F-EDCF1E38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12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12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12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12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121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21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E7BF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00AF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4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fesa.it/amministrazione-trasparente/geniodife/publicprocurement/355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9E29-4BF5-4C4C-AD0F-9D3F73D2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Lorenzini Roberto - MAR.A</dc:creator>
  <cp:keywords/>
  <dc:description/>
  <cp:lastModifiedBy>Lorenzini Roberto - MAR.A</cp:lastModifiedBy>
  <cp:revision>32</cp:revision>
  <cp:lastPrinted>2026-06-30T10:51:00Z</cp:lastPrinted>
  <dcterms:created xsi:type="dcterms:W3CDTF">2023-06-26T12:08:00Z</dcterms:created>
  <dcterms:modified xsi:type="dcterms:W3CDTF">2026-07-01T07:24:00Z</dcterms:modified>
</cp:coreProperties>
</file>